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958F" w14:textId="69E3036F" w:rsidR="004D0429" w:rsidRPr="007203DD" w:rsidRDefault="00D568EC" w:rsidP="00D97B3A">
      <w:pPr>
        <w:spacing w:line="240" w:lineRule="auto"/>
        <w:jc w:val="center"/>
        <w:rPr>
          <w:rFonts w:ascii="Aptos" w:hAnsi="Aptos"/>
          <w:b/>
          <w:bCs/>
          <w:sz w:val="22"/>
        </w:rPr>
      </w:pPr>
      <w:r w:rsidRPr="007203DD">
        <w:rPr>
          <w:rFonts w:ascii="Aptos" w:hAnsi="Aptos"/>
          <w:b/>
          <w:bCs/>
          <w:sz w:val="22"/>
        </w:rPr>
        <w:t xml:space="preserve">Understanding </w:t>
      </w:r>
      <w:r w:rsidR="499BA664" w:rsidRPr="007203DD">
        <w:rPr>
          <w:rFonts w:ascii="Aptos" w:hAnsi="Aptos"/>
          <w:b/>
          <w:bCs/>
          <w:sz w:val="22"/>
        </w:rPr>
        <w:t xml:space="preserve">NSAP </w:t>
      </w:r>
      <w:r w:rsidRPr="007203DD">
        <w:rPr>
          <w:rFonts w:ascii="Aptos" w:hAnsi="Aptos"/>
          <w:b/>
          <w:bCs/>
          <w:sz w:val="22"/>
        </w:rPr>
        <w:t>Terms</w:t>
      </w:r>
    </w:p>
    <w:p w14:paraId="3256CD9F" w14:textId="048F1191" w:rsidR="0061060E" w:rsidRPr="007203DD" w:rsidRDefault="00F833E1" w:rsidP="00B51A46">
      <w:pPr>
        <w:spacing w:line="240" w:lineRule="auto"/>
        <w:rPr>
          <w:rFonts w:ascii="Aptos" w:hAnsi="Aptos"/>
          <w:sz w:val="22"/>
        </w:rPr>
      </w:pPr>
      <w:r w:rsidRPr="007203DD">
        <w:rPr>
          <w:rFonts w:ascii="Aptos" w:hAnsi="Aptos"/>
          <w:sz w:val="22"/>
        </w:rPr>
        <w:t xml:space="preserve">The NSAP tool can help you </w:t>
      </w:r>
      <w:r w:rsidR="00DA645C" w:rsidRPr="007203DD">
        <w:rPr>
          <w:rFonts w:ascii="Aptos" w:hAnsi="Aptos"/>
          <w:sz w:val="22"/>
        </w:rPr>
        <w:t>identify</w:t>
      </w:r>
      <w:r w:rsidRPr="007203DD">
        <w:rPr>
          <w:rFonts w:ascii="Aptos" w:hAnsi="Aptos"/>
          <w:sz w:val="22"/>
        </w:rPr>
        <w:t xml:space="preserve"> opportunities to help pay for college. </w:t>
      </w:r>
      <w:r w:rsidR="00234E66" w:rsidRPr="007203DD">
        <w:rPr>
          <w:rFonts w:ascii="Aptos" w:hAnsi="Aptos"/>
          <w:sz w:val="22"/>
        </w:rPr>
        <w:t>Financial aid information is often difficult to understand</w:t>
      </w:r>
      <w:r w:rsidR="00DA645C" w:rsidRPr="007203DD">
        <w:rPr>
          <w:rFonts w:ascii="Aptos" w:hAnsi="Aptos"/>
          <w:sz w:val="22"/>
        </w:rPr>
        <w:t>, so t</w:t>
      </w:r>
      <w:r w:rsidRPr="007203DD">
        <w:rPr>
          <w:rFonts w:ascii="Aptos" w:hAnsi="Aptos"/>
          <w:sz w:val="22"/>
        </w:rPr>
        <w:t xml:space="preserve">he NSAP </w:t>
      </w:r>
      <w:r w:rsidR="00DA645C" w:rsidRPr="007203DD">
        <w:rPr>
          <w:rFonts w:ascii="Aptos" w:hAnsi="Aptos"/>
          <w:sz w:val="22"/>
        </w:rPr>
        <w:t xml:space="preserve">also </w:t>
      </w:r>
      <w:r w:rsidRPr="007203DD">
        <w:rPr>
          <w:rFonts w:ascii="Aptos" w:hAnsi="Aptos"/>
          <w:sz w:val="22"/>
        </w:rPr>
        <w:t>includes detail</w:t>
      </w:r>
      <w:r w:rsidR="0012337E" w:rsidRPr="007203DD">
        <w:rPr>
          <w:rFonts w:ascii="Aptos" w:hAnsi="Aptos"/>
          <w:sz w:val="22"/>
        </w:rPr>
        <w:t xml:space="preserve">s to help </w:t>
      </w:r>
      <w:r w:rsidR="00D14208">
        <w:rPr>
          <w:rFonts w:ascii="Aptos" w:hAnsi="Aptos"/>
          <w:sz w:val="22"/>
        </w:rPr>
        <w:t>you</w:t>
      </w:r>
      <w:r w:rsidR="0012337E" w:rsidRPr="007203DD">
        <w:rPr>
          <w:rFonts w:ascii="Aptos" w:hAnsi="Aptos"/>
          <w:sz w:val="22"/>
        </w:rPr>
        <w:t xml:space="preserve"> understand if </w:t>
      </w:r>
      <w:r w:rsidR="00D14208">
        <w:rPr>
          <w:rFonts w:ascii="Aptos" w:hAnsi="Aptos"/>
          <w:sz w:val="22"/>
        </w:rPr>
        <w:t>you</w:t>
      </w:r>
      <w:r w:rsidR="0012337E" w:rsidRPr="007203DD">
        <w:rPr>
          <w:rFonts w:ascii="Aptos" w:hAnsi="Aptos"/>
          <w:sz w:val="22"/>
        </w:rPr>
        <w:t xml:space="preserve"> are eligible for </w:t>
      </w:r>
      <w:r w:rsidR="006C58E3" w:rsidRPr="007203DD">
        <w:rPr>
          <w:rFonts w:ascii="Aptos" w:hAnsi="Aptos"/>
          <w:sz w:val="22"/>
        </w:rPr>
        <w:t xml:space="preserve">each financial aid opportunity and what the financial aid award </w:t>
      </w:r>
      <w:r w:rsidR="0061060E" w:rsidRPr="007203DD">
        <w:rPr>
          <w:rFonts w:ascii="Aptos" w:hAnsi="Aptos"/>
          <w:sz w:val="22"/>
        </w:rPr>
        <w:t>covers</w:t>
      </w:r>
      <w:r w:rsidR="006C58E3" w:rsidRPr="007203DD">
        <w:rPr>
          <w:rFonts w:ascii="Aptos" w:hAnsi="Aptos"/>
          <w:sz w:val="22"/>
        </w:rPr>
        <w:t>.</w:t>
      </w:r>
      <w:r w:rsidR="0061060E" w:rsidRPr="007203DD">
        <w:rPr>
          <w:rFonts w:ascii="Aptos" w:hAnsi="Aptos"/>
          <w:sz w:val="22"/>
        </w:rPr>
        <w:t xml:space="preserve"> </w:t>
      </w:r>
    </w:p>
    <w:p w14:paraId="3DA27C59" w14:textId="2EFB374D" w:rsidR="00C95847" w:rsidRPr="007203DD" w:rsidRDefault="3E1474B9" w:rsidP="00C95847">
      <w:pPr>
        <w:spacing w:line="240" w:lineRule="auto"/>
        <w:rPr>
          <w:rFonts w:ascii="Aptos" w:hAnsi="Aptos"/>
          <w:sz w:val="22"/>
        </w:rPr>
      </w:pPr>
      <w:r w:rsidRPr="007203DD">
        <w:rPr>
          <w:rFonts w:ascii="Aptos" w:hAnsi="Aptos"/>
          <w:sz w:val="22"/>
        </w:rPr>
        <w:t>In this document, we</w:t>
      </w:r>
      <w:r w:rsidR="00D568EC" w:rsidRPr="007203DD">
        <w:rPr>
          <w:rFonts w:ascii="Aptos" w:hAnsi="Aptos"/>
          <w:sz w:val="22"/>
        </w:rPr>
        <w:t xml:space="preserve"> </w:t>
      </w:r>
      <w:r w:rsidRPr="007203DD">
        <w:rPr>
          <w:rFonts w:ascii="Aptos" w:hAnsi="Aptos"/>
          <w:sz w:val="22"/>
        </w:rPr>
        <w:t xml:space="preserve">provide definitions of </w:t>
      </w:r>
      <w:r w:rsidR="00C95847" w:rsidRPr="007203DD">
        <w:rPr>
          <w:rFonts w:ascii="Aptos" w:hAnsi="Aptos"/>
          <w:sz w:val="22"/>
        </w:rPr>
        <w:t xml:space="preserve">the </w:t>
      </w:r>
      <w:r w:rsidRPr="007203DD">
        <w:rPr>
          <w:rFonts w:ascii="Aptos" w:hAnsi="Aptos"/>
          <w:sz w:val="22"/>
        </w:rPr>
        <w:t>terms used in NSAP. Th</w:t>
      </w:r>
      <w:r w:rsidR="00C95847" w:rsidRPr="007203DD">
        <w:rPr>
          <w:rFonts w:ascii="Aptos" w:hAnsi="Aptos"/>
          <w:sz w:val="22"/>
        </w:rPr>
        <w:t xml:space="preserve">ese definitions </w:t>
      </w:r>
      <w:r w:rsidRPr="007203DD">
        <w:rPr>
          <w:rFonts w:ascii="Aptos" w:hAnsi="Aptos"/>
          <w:sz w:val="22"/>
        </w:rPr>
        <w:t xml:space="preserve">can help </w:t>
      </w:r>
      <w:r w:rsidR="00FE083D">
        <w:rPr>
          <w:rFonts w:ascii="Aptos" w:hAnsi="Aptos"/>
          <w:sz w:val="22"/>
        </w:rPr>
        <w:t xml:space="preserve">you </w:t>
      </w:r>
      <w:r w:rsidRPr="007203DD">
        <w:rPr>
          <w:rFonts w:ascii="Aptos" w:hAnsi="Aptos"/>
          <w:sz w:val="22"/>
        </w:rPr>
        <w:t xml:space="preserve">understand what information NSAP provides and how </w:t>
      </w:r>
      <w:r w:rsidR="00DA645C" w:rsidRPr="007203DD">
        <w:rPr>
          <w:rFonts w:ascii="Aptos" w:hAnsi="Aptos"/>
          <w:sz w:val="22"/>
        </w:rPr>
        <w:t>this information can be</w:t>
      </w:r>
      <w:r w:rsidRPr="007203DD">
        <w:rPr>
          <w:rFonts w:ascii="Aptos" w:hAnsi="Aptos"/>
          <w:sz w:val="22"/>
        </w:rPr>
        <w:t xml:space="preserve"> helpful during your college search.</w:t>
      </w:r>
    </w:p>
    <w:p w14:paraId="46329CAD" w14:textId="435B03CC" w:rsidR="00BE230E" w:rsidRPr="007203DD" w:rsidRDefault="00C95847" w:rsidP="00C95847">
      <w:pPr>
        <w:spacing w:line="240" w:lineRule="auto"/>
        <w:jc w:val="center"/>
        <w:rPr>
          <w:rFonts w:ascii="Aptos" w:hAnsi="Aptos"/>
          <w:b/>
          <w:bCs/>
          <w:sz w:val="22"/>
        </w:rPr>
      </w:pPr>
      <w:r w:rsidRPr="007203DD">
        <w:rPr>
          <w:rFonts w:ascii="Aptos" w:hAnsi="Aptos"/>
          <w:b/>
          <w:bCs/>
          <w:sz w:val="22"/>
        </w:rPr>
        <w:t>General Definitions</w:t>
      </w:r>
    </w:p>
    <w:p w14:paraId="38F32D3C" w14:textId="462ECFA3" w:rsidR="00B51A46" w:rsidRPr="007203DD" w:rsidRDefault="1AC3B3AE" w:rsidP="75690C29">
      <w:pPr>
        <w:spacing w:line="240" w:lineRule="auto"/>
        <w:rPr>
          <w:rFonts w:ascii="Aptos" w:hAnsi="Aptos"/>
          <w:b/>
          <w:bCs/>
          <w:sz w:val="22"/>
        </w:rPr>
      </w:pPr>
      <w:r w:rsidRPr="007203DD">
        <w:rPr>
          <w:rFonts w:ascii="Aptos" w:hAnsi="Aptos"/>
          <w:b/>
          <w:bCs/>
          <w:sz w:val="22"/>
        </w:rPr>
        <w:t xml:space="preserve">Financial Aid: </w:t>
      </w:r>
      <w:r w:rsidRPr="007203DD">
        <w:rPr>
          <w:rFonts w:ascii="Aptos" w:hAnsi="Aptos"/>
          <w:sz w:val="22"/>
        </w:rPr>
        <w:t>Financial aid refers to funding provided to help students cover the cost of postsecondary education. NSAP includes information on grants, scholarships, and waivers provided specifically to Native students</w:t>
      </w:r>
      <w:r w:rsidR="0044509B" w:rsidRPr="007203DD">
        <w:rPr>
          <w:rFonts w:ascii="Aptos" w:hAnsi="Aptos"/>
          <w:sz w:val="22"/>
        </w:rPr>
        <w:t xml:space="preserve"> that can be used at individual </w:t>
      </w:r>
      <w:r w:rsidR="0044509B" w:rsidRPr="007203DD">
        <w:rPr>
          <w:rFonts w:ascii="Aptos" w:hAnsi="Aptos"/>
          <w:i/>
          <w:iCs/>
          <w:sz w:val="22"/>
        </w:rPr>
        <w:t>postsecondary institutions</w:t>
      </w:r>
      <w:r w:rsidR="007B478C" w:rsidRPr="007203DD">
        <w:rPr>
          <w:rFonts w:ascii="Aptos" w:hAnsi="Aptos"/>
          <w:sz w:val="22"/>
        </w:rPr>
        <w:t xml:space="preserve">, at multiple institutions across </w:t>
      </w:r>
      <w:r w:rsidR="007B478C" w:rsidRPr="007203DD">
        <w:rPr>
          <w:rFonts w:ascii="Aptos" w:hAnsi="Aptos"/>
          <w:i/>
          <w:iCs/>
          <w:sz w:val="22"/>
        </w:rPr>
        <w:t>postsecondary systems</w:t>
      </w:r>
      <w:r w:rsidR="007B478C" w:rsidRPr="007203DD">
        <w:rPr>
          <w:rFonts w:ascii="Aptos" w:hAnsi="Aptos"/>
          <w:sz w:val="22"/>
        </w:rPr>
        <w:t xml:space="preserve">, or </w:t>
      </w:r>
      <w:r w:rsidR="00E84C20" w:rsidRPr="007203DD">
        <w:rPr>
          <w:rFonts w:ascii="Aptos" w:hAnsi="Aptos"/>
          <w:sz w:val="22"/>
        </w:rPr>
        <w:t xml:space="preserve">at institutions across </w:t>
      </w:r>
      <w:r w:rsidR="009524A4" w:rsidRPr="007203DD">
        <w:rPr>
          <w:rFonts w:ascii="Aptos" w:hAnsi="Aptos"/>
          <w:sz w:val="22"/>
        </w:rPr>
        <w:t xml:space="preserve">the </w:t>
      </w:r>
      <w:r w:rsidR="009524A4" w:rsidRPr="007203DD">
        <w:rPr>
          <w:rFonts w:ascii="Aptos" w:hAnsi="Aptos"/>
          <w:i/>
          <w:iCs/>
          <w:sz w:val="22"/>
        </w:rPr>
        <w:t>state/statewide</w:t>
      </w:r>
      <w:r w:rsidR="009524A4" w:rsidRPr="007203DD">
        <w:rPr>
          <w:rFonts w:ascii="Aptos" w:hAnsi="Aptos"/>
          <w:sz w:val="22"/>
        </w:rPr>
        <w:t xml:space="preserve">. </w:t>
      </w:r>
      <w:r w:rsidRPr="007203DD">
        <w:rPr>
          <w:rFonts w:ascii="Aptos" w:hAnsi="Aptos"/>
          <w:sz w:val="22"/>
        </w:rPr>
        <w:t>NSAP does not include information on student loans</w:t>
      </w:r>
      <w:r w:rsidR="00F45680" w:rsidRPr="007203DD">
        <w:rPr>
          <w:rFonts w:ascii="Aptos" w:hAnsi="Aptos"/>
          <w:sz w:val="22"/>
        </w:rPr>
        <w:t xml:space="preserve"> or funding opportunities </w:t>
      </w:r>
      <w:r w:rsidR="007203DD" w:rsidRPr="007203DD">
        <w:rPr>
          <w:rFonts w:ascii="Aptos" w:hAnsi="Aptos"/>
          <w:sz w:val="22"/>
        </w:rPr>
        <w:t>provided directly by the United States federal government (e.g., BIA funding), Tribal nations, or private or non-profit organizations.</w:t>
      </w:r>
      <w:r w:rsidR="00CB784B">
        <w:rPr>
          <w:rFonts w:ascii="Aptos" w:hAnsi="Aptos"/>
          <w:sz w:val="22"/>
        </w:rPr>
        <w:t xml:space="preserve"> Please note NSAP documents financial aid </w:t>
      </w:r>
      <w:r w:rsidR="008E6D9A">
        <w:rPr>
          <w:rFonts w:ascii="Aptos" w:hAnsi="Aptos"/>
          <w:sz w:val="22"/>
        </w:rPr>
        <w:t xml:space="preserve">opportunities </w:t>
      </w:r>
      <w:r w:rsidR="00DE3155">
        <w:rPr>
          <w:rFonts w:ascii="Aptos" w:hAnsi="Aptos"/>
          <w:sz w:val="22"/>
        </w:rPr>
        <w:t xml:space="preserve">found on </w:t>
      </w:r>
      <w:r w:rsidR="00E86FF3">
        <w:rPr>
          <w:rFonts w:ascii="Aptos" w:hAnsi="Aptos"/>
          <w:sz w:val="22"/>
        </w:rPr>
        <w:t>public</w:t>
      </w:r>
      <w:r w:rsidR="00DE3155">
        <w:rPr>
          <w:rFonts w:ascii="Aptos" w:hAnsi="Aptos"/>
          <w:sz w:val="22"/>
        </w:rPr>
        <w:t xml:space="preserve"> facing</w:t>
      </w:r>
      <w:r w:rsidR="00E86FF3">
        <w:rPr>
          <w:rFonts w:ascii="Aptos" w:hAnsi="Aptos"/>
          <w:sz w:val="22"/>
        </w:rPr>
        <w:t xml:space="preserve"> institutional websites</w:t>
      </w:r>
      <w:r w:rsidR="00DE3155">
        <w:rPr>
          <w:rFonts w:ascii="Aptos" w:hAnsi="Aptos"/>
          <w:sz w:val="22"/>
        </w:rPr>
        <w:t xml:space="preserve"> and </w:t>
      </w:r>
      <w:r w:rsidR="00E86FF3">
        <w:rPr>
          <w:rFonts w:ascii="Aptos" w:hAnsi="Aptos"/>
          <w:sz w:val="22"/>
        </w:rPr>
        <w:t xml:space="preserve">may </w:t>
      </w:r>
      <w:r w:rsidR="001917E2">
        <w:rPr>
          <w:rFonts w:ascii="Aptos" w:hAnsi="Aptos"/>
          <w:sz w:val="22"/>
        </w:rPr>
        <w:t xml:space="preserve">not include all opportunities available. We encourage users to </w:t>
      </w:r>
      <w:r w:rsidR="007204B7">
        <w:rPr>
          <w:rFonts w:ascii="Aptos" w:hAnsi="Aptos"/>
          <w:sz w:val="22"/>
        </w:rPr>
        <w:t>reach out to colleges they may be interested in to learn more about all financial aid.</w:t>
      </w:r>
    </w:p>
    <w:p w14:paraId="0AD44629" w14:textId="3C7FCFAD" w:rsidR="00AA63DF" w:rsidRPr="0071727E" w:rsidRDefault="1AC3B3AE" w:rsidP="1AC3B3AE">
      <w:pPr>
        <w:spacing w:line="240" w:lineRule="auto"/>
        <w:rPr>
          <w:rFonts w:ascii="Aptos" w:hAnsi="Aptos"/>
          <w:sz w:val="22"/>
        </w:rPr>
      </w:pPr>
      <w:r w:rsidRPr="007203DD">
        <w:rPr>
          <w:rFonts w:ascii="Aptos" w:hAnsi="Aptos"/>
          <w:b/>
          <w:bCs/>
          <w:sz w:val="22"/>
        </w:rPr>
        <w:t xml:space="preserve">Postsecondary Institutions: </w:t>
      </w:r>
      <w:r w:rsidRPr="007203DD">
        <w:rPr>
          <w:rFonts w:ascii="Aptos" w:hAnsi="Aptos"/>
          <w:sz w:val="22"/>
        </w:rPr>
        <w:t xml:space="preserve">NSAP includes all </w:t>
      </w:r>
      <w:r w:rsidR="00982A98">
        <w:rPr>
          <w:rFonts w:ascii="Aptos" w:hAnsi="Aptos"/>
          <w:sz w:val="22"/>
        </w:rPr>
        <w:t>colleges, universities,</w:t>
      </w:r>
      <w:r w:rsidR="00A01FE1">
        <w:rPr>
          <w:rFonts w:ascii="Aptos" w:hAnsi="Aptos"/>
          <w:sz w:val="22"/>
        </w:rPr>
        <w:t xml:space="preserve"> </w:t>
      </w:r>
      <w:r w:rsidR="0071727E">
        <w:rPr>
          <w:rFonts w:ascii="Aptos" w:hAnsi="Aptos"/>
          <w:sz w:val="22"/>
        </w:rPr>
        <w:t xml:space="preserve">vocational, </w:t>
      </w:r>
      <w:r w:rsidR="00A01FE1">
        <w:rPr>
          <w:rFonts w:ascii="Aptos" w:hAnsi="Aptos"/>
          <w:sz w:val="22"/>
        </w:rPr>
        <w:t xml:space="preserve">and trade schools </w:t>
      </w:r>
      <w:r w:rsidR="0071727E">
        <w:rPr>
          <w:rFonts w:ascii="Aptos" w:hAnsi="Aptos"/>
          <w:sz w:val="22"/>
        </w:rPr>
        <w:t xml:space="preserve">in the United States </w:t>
      </w:r>
      <w:r w:rsidR="00A01FE1">
        <w:rPr>
          <w:rFonts w:ascii="Aptos" w:hAnsi="Aptos"/>
          <w:sz w:val="22"/>
        </w:rPr>
        <w:t xml:space="preserve">that </w:t>
      </w:r>
      <w:r w:rsidR="0071727E">
        <w:rPr>
          <w:rFonts w:ascii="Aptos" w:hAnsi="Aptos"/>
          <w:sz w:val="22"/>
        </w:rPr>
        <w:t xml:space="preserve">operate to </w:t>
      </w:r>
      <w:r w:rsidR="00A01FE1">
        <w:rPr>
          <w:rFonts w:ascii="Aptos" w:hAnsi="Aptos"/>
          <w:sz w:val="22"/>
        </w:rPr>
        <w:t xml:space="preserve">provide </w:t>
      </w:r>
      <w:r w:rsidR="0071727E">
        <w:rPr>
          <w:rFonts w:ascii="Aptos" w:hAnsi="Aptos"/>
          <w:sz w:val="22"/>
        </w:rPr>
        <w:t>instructional programs</w:t>
      </w:r>
      <w:r w:rsidR="00A01FE1">
        <w:rPr>
          <w:rFonts w:ascii="Aptos" w:hAnsi="Aptos"/>
          <w:sz w:val="22"/>
        </w:rPr>
        <w:t xml:space="preserve"> after </w:t>
      </w:r>
      <w:r w:rsidR="0071727E">
        <w:rPr>
          <w:rFonts w:ascii="Aptos" w:hAnsi="Aptos"/>
          <w:sz w:val="22"/>
        </w:rPr>
        <w:t xml:space="preserve">high school </w:t>
      </w:r>
      <w:r w:rsidR="00B22E58">
        <w:rPr>
          <w:rFonts w:ascii="Aptos" w:hAnsi="Aptos"/>
          <w:sz w:val="22"/>
        </w:rPr>
        <w:t xml:space="preserve">and are eligible to </w:t>
      </w:r>
      <w:r w:rsidR="0071727E">
        <w:rPr>
          <w:rFonts w:ascii="Aptos" w:hAnsi="Aptos"/>
          <w:sz w:val="22"/>
        </w:rPr>
        <w:t>p</w:t>
      </w:r>
      <w:r w:rsidR="00B22E58">
        <w:rPr>
          <w:rFonts w:ascii="Aptos" w:hAnsi="Aptos"/>
          <w:sz w:val="22"/>
        </w:rPr>
        <w:t>rovide</w:t>
      </w:r>
      <w:r w:rsidR="0071727E">
        <w:rPr>
          <w:rFonts w:ascii="Aptos" w:hAnsi="Aptos"/>
          <w:sz w:val="22"/>
        </w:rPr>
        <w:t xml:space="preserve"> </w:t>
      </w:r>
      <w:r w:rsidRPr="007203DD">
        <w:rPr>
          <w:rFonts w:ascii="Aptos" w:hAnsi="Aptos"/>
          <w:sz w:val="22"/>
        </w:rPr>
        <w:t xml:space="preserve">federal financial aid (Title IV). </w:t>
      </w:r>
      <w:hyperlink r:id="rId8" w:anchor="t-1628001893288" w:history="1">
        <w:r w:rsidR="00BD1352" w:rsidRPr="00BD1352">
          <w:rPr>
            <w:rStyle w:val="Hyperlink"/>
            <w:rFonts w:ascii="Aptos" w:hAnsi="Aptos"/>
            <w:sz w:val="22"/>
          </w:rPr>
          <w:t>This article provides more information</w:t>
        </w:r>
      </w:hyperlink>
      <w:r w:rsidR="00BD1352">
        <w:rPr>
          <w:rFonts w:ascii="Aptos" w:hAnsi="Aptos"/>
          <w:sz w:val="22"/>
        </w:rPr>
        <w:t xml:space="preserve"> on what it means for an institution to participate in Title IV.</w:t>
      </w:r>
    </w:p>
    <w:p w14:paraId="098F67C6" w14:textId="44DB7D20" w:rsidR="00AA63DF" w:rsidRPr="007203DD" w:rsidRDefault="1AC3B3AE" w:rsidP="00B51A46">
      <w:pPr>
        <w:spacing w:line="240" w:lineRule="auto"/>
        <w:rPr>
          <w:rFonts w:ascii="Aptos" w:hAnsi="Aptos"/>
          <w:sz w:val="22"/>
        </w:rPr>
      </w:pPr>
      <w:r w:rsidRPr="007203DD">
        <w:rPr>
          <w:rFonts w:ascii="Aptos" w:hAnsi="Aptos"/>
          <w:b/>
          <w:bCs/>
          <w:sz w:val="22"/>
        </w:rPr>
        <w:t xml:space="preserve">Postsecondary System: </w:t>
      </w:r>
      <w:r w:rsidRPr="007203DD">
        <w:rPr>
          <w:rFonts w:ascii="Aptos" w:hAnsi="Aptos"/>
          <w:sz w:val="22"/>
        </w:rPr>
        <w:t xml:space="preserve">Postsecondary systems include multiple institutions operating as a unified organization. For example, the </w:t>
      </w:r>
      <w:hyperlink r:id="rId9">
        <w:r w:rsidRPr="007203DD">
          <w:rPr>
            <w:rStyle w:val="Hyperlink"/>
            <w:rFonts w:ascii="Aptos" w:hAnsi="Aptos"/>
            <w:sz w:val="22"/>
          </w:rPr>
          <w:t>University of Tennessee System</w:t>
        </w:r>
      </w:hyperlink>
      <w:r w:rsidRPr="007203DD">
        <w:rPr>
          <w:rFonts w:ascii="Aptos" w:hAnsi="Aptos"/>
          <w:sz w:val="22"/>
        </w:rPr>
        <w:t xml:space="preserve"> includes five institutions across the state of Tennessee. </w:t>
      </w:r>
      <w:r w:rsidR="005622B8">
        <w:rPr>
          <w:rFonts w:ascii="Aptos" w:hAnsi="Aptos"/>
          <w:sz w:val="22"/>
        </w:rPr>
        <w:t xml:space="preserve">Postsecondary systems can create their own financial aid opportunities </w:t>
      </w:r>
      <w:r w:rsidR="0093050A">
        <w:rPr>
          <w:rFonts w:ascii="Aptos" w:hAnsi="Aptos"/>
          <w:sz w:val="22"/>
        </w:rPr>
        <w:t xml:space="preserve">that may be available across all institutions in the system. </w:t>
      </w:r>
    </w:p>
    <w:p w14:paraId="11DAB26F" w14:textId="0887A991" w:rsidR="00AA63DF" w:rsidRDefault="1AC3B3AE" w:rsidP="00B51A46">
      <w:pPr>
        <w:spacing w:line="240" w:lineRule="auto"/>
        <w:rPr>
          <w:rFonts w:ascii="Aptos" w:hAnsi="Aptos"/>
          <w:sz w:val="22"/>
        </w:rPr>
      </w:pPr>
      <w:r w:rsidRPr="007203DD">
        <w:rPr>
          <w:rFonts w:ascii="Aptos" w:hAnsi="Aptos"/>
          <w:b/>
          <w:bCs/>
          <w:sz w:val="22"/>
        </w:rPr>
        <w:t xml:space="preserve">State/Statewide: </w:t>
      </w:r>
      <w:r w:rsidRPr="007203DD">
        <w:rPr>
          <w:rFonts w:ascii="Aptos" w:hAnsi="Aptos"/>
          <w:sz w:val="22"/>
        </w:rPr>
        <w:t xml:space="preserve">States in the U.S. often create their own financial aid opportunities through state policy. If an opportunity is listed as statewide, it likely means it is available across many institutions in the state. These types of opportunities may only be available at certain colleges or universities, such as public institutions. </w:t>
      </w:r>
    </w:p>
    <w:p w14:paraId="05979019" w14:textId="6818A29C" w:rsidR="00C932C4" w:rsidRPr="00C932C4" w:rsidRDefault="00C932C4" w:rsidP="00B51A46">
      <w:pPr>
        <w:spacing w:line="240" w:lineRule="auto"/>
        <w:rPr>
          <w:rFonts w:ascii="Aptos" w:hAnsi="Aptos"/>
          <w:sz w:val="22"/>
        </w:rPr>
      </w:pPr>
      <w:r w:rsidRPr="00583CD7">
        <w:rPr>
          <w:rFonts w:ascii="Aptos" w:hAnsi="Aptos"/>
          <w:b/>
          <w:bCs/>
          <w:sz w:val="22"/>
        </w:rPr>
        <w:t>Additional Information</w:t>
      </w:r>
      <w:r w:rsidRPr="00C932C4">
        <w:rPr>
          <w:rFonts w:ascii="Aptos" w:hAnsi="Aptos"/>
          <w:sz w:val="22"/>
        </w:rPr>
        <w:t xml:space="preserve">: </w:t>
      </w:r>
      <w:r w:rsidR="006E5746">
        <w:rPr>
          <w:rFonts w:ascii="Aptos" w:hAnsi="Aptos"/>
          <w:sz w:val="22"/>
        </w:rPr>
        <w:t xml:space="preserve">NSAP includes </w:t>
      </w:r>
      <w:r w:rsidR="00583CD7">
        <w:rPr>
          <w:rFonts w:ascii="Aptos" w:hAnsi="Aptos"/>
          <w:sz w:val="22"/>
        </w:rPr>
        <w:t xml:space="preserve">an </w:t>
      </w:r>
      <w:r w:rsidR="006E5746">
        <w:rPr>
          <w:rFonts w:ascii="Aptos" w:hAnsi="Aptos"/>
          <w:sz w:val="22"/>
        </w:rPr>
        <w:t xml:space="preserve">additional information box under each financial aid opportunity to document and clarify </w:t>
      </w:r>
      <w:r w:rsidR="00583CD7">
        <w:rPr>
          <w:rFonts w:ascii="Aptos" w:hAnsi="Aptos"/>
          <w:sz w:val="22"/>
        </w:rPr>
        <w:t xml:space="preserve">any </w:t>
      </w:r>
      <w:r w:rsidR="006E5746">
        <w:rPr>
          <w:rFonts w:ascii="Aptos" w:hAnsi="Aptos"/>
          <w:sz w:val="22"/>
        </w:rPr>
        <w:t xml:space="preserve">unique details that are not already summarized </w:t>
      </w:r>
      <w:r w:rsidR="00583CD7">
        <w:rPr>
          <w:rFonts w:ascii="Aptos" w:hAnsi="Aptos"/>
          <w:sz w:val="22"/>
        </w:rPr>
        <w:t xml:space="preserve">elsewhere. </w:t>
      </w:r>
    </w:p>
    <w:p w14:paraId="774B1210" w14:textId="54977906" w:rsidR="008E201C" w:rsidRPr="007203DD" w:rsidRDefault="75690C29" w:rsidP="00C95847">
      <w:pPr>
        <w:spacing w:line="240" w:lineRule="auto"/>
        <w:jc w:val="center"/>
        <w:rPr>
          <w:rFonts w:ascii="Aptos" w:hAnsi="Aptos"/>
          <w:b/>
          <w:bCs/>
          <w:sz w:val="22"/>
        </w:rPr>
      </w:pPr>
      <w:r w:rsidRPr="007203DD">
        <w:rPr>
          <w:rFonts w:ascii="Aptos" w:hAnsi="Aptos"/>
          <w:b/>
          <w:bCs/>
          <w:sz w:val="22"/>
        </w:rPr>
        <w:t>C</w:t>
      </w:r>
      <w:r w:rsidR="00C95847" w:rsidRPr="007203DD">
        <w:rPr>
          <w:rFonts w:ascii="Aptos" w:hAnsi="Aptos"/>
          <w:b/>
          <w:bCs/>
          <w:sz w:val="22"/>
        </w:rPr>
        <w:t>ollege Details Definitions</w:t>
      </w:r>
    </w:p>
    <w:p w14:paraId="5D42DC77" w14:textId="529ACD10" w:rsidR="00AA63DF" w:rsidRPr="007203DD" w:rsidRDefault="3E1474B9" w:rsidP="00B51A46">
      <w:pPr>
        <w:spacing w:line="240" w:lineRule="auto"/>
        <w:rPr>
          <w:rFonts w:ascii="Aptos" w:hAnsi="Aptos"/>
          <w:sz w:val="22"/>
        </w:rPr>
      </w:pPr>
      <w:r w:rsidRPr="007203DD">
        <w:rPr>
          <w:rFonts w:ascii="Aptos" w:hAnsi="Aptos"/>
          <w:b/>
          <w:bCs/>
          <w:sz w:val="22"/>
        </w:rPr>
        <w:t xml:space="preserve">Public vs. Private Postsecondary Institutions: </w:t>
      </w:r>
      <w:r w:rsidR="00DE3155" w:rsidRPr="00DE3155">
        <w:rPr>
          <w:rFonts w:ascii="Aptos" w:hAnsi="Aptos"/>
          <w:sz w:val="22"/>
        </w:rPr>
        <w:t>Public institutions are overseen by state and local governments. Private institutions are non-governmental, meaning they are overseen by private individuals or groups.</w:t>
      </w:r>
      <w:r w:rsidR="00DE3155" w:rsidRPr="00DE3155">
        <w:rPr>
          <w:rFonts w:ascii="Aptos" w:hAnsi="Aptos"/>
          <w:sz w:val="22"/>
        </w:rPr>
        <w:t xml:space="preserve"> </w:t>
      </w:r>
      <w:r w:rsidRPr="007203DD">
        <w:rPr>
          <w:rFonts w:ascii="Aptos" w:hAnsi="Aptos"/>
          <w:sz w:val="22"/>
        </w:rPr>
        <w:t xml:space="preserve">This </w:t>
      </w:r>
      <w:hyperlink r:id="rId10">
        <w:r w:rsidRPr="007203DD">
          <w:rPr>
            <w:rStyle w:val="Hyperlink"/>
            <w:rFonts w:ascii="Aptos" w:hAnsi="Aptos"/>
            <w:sz w:val="22"/>
          </w:rPr>
          <w:t>article provides more information</w:t>
        </w:r>
      </w:hyperlink>
      <w:r w:rsidRPr="007203DD">
        <w:rPr>
          <w:rFonts w:ascii="Aptos" w:hAnsi="Aptos"/>
          <w:sz w:val="22"/>
        </w:rPr>
        <w:t xml:space="preserve"> on the differences between public and private institutions. </w:t>
      </w:r>
    </w:p>
    <w:p w14:paraId="4DDF40A8" w14:textId="175C1D8C" w:rsidR="00107263" w:rsidRPr="007203DD" w:rsidRDefault="1AC3B3AE" w:rsidP="1AC3B3AE">
      <w:pPr>
        <w:spacing w:line="240" w:lineRule="auto"/>
        <w:rPr>
          <w:rFonts w:ascii="Aptos" w:hAnsi="Aptos"/>
          <w:b/>
          <w:bCs/>
          <w:sz w:val="22"/>
        </w:rPr>
      </w:pPr>
      <w:r w:rsidRPr="007203DD">
        <w:rPr>
          <w:rFonts w:ascii="Aptos" w:hAnsi="Aptos"/>
          <w:b/>
          <w:bCs/>
          <w:sz w:val="22"/>
        </w:rPr>
        <w:t xml:space="preserve">Degree Length: </w:t>
      </w:r>
      <w:r w:rsidRPr="007203DD">
        <w:rPr>
          <w:rFonts w:ascii="Aptos" w:hAnsi="Aptos"/>
          <w:sz w:val="22"/>
        </w:rPr>
        <w:t>Degree length refers to the most common degree provided by the institution. For example, community or technical colleges specializing in associate degrees will often be listed</w:t>
      </w:r>
      <w:r w:rsidR="002B3F25">
        <w:rPr>
          <w:rFonts w:ascii="Aptos" w:hAnsi="Aptos"/>
          <w:sz w:val="22"/>
        </w:rPr>
        <w:t xml:space="preserve"> as</w:t>
      </w:r>
      <w:r w:rsidRPr="007203DD">
        <w:rPr>
          <w:rFonts w:ascii="Aptos" w:hAnsi="Aptos"/>
          <w:sz w:val="22"/>
        </w:rPr>
        <w:t xml:space="preserve"> 2-year, while universities specializing in bachelor’s degrees will often be listed as 4-year.</w:t>
      </w:r>
    </w:p>
    <w:p w14:paraId="7B5F117C" w14:textId="1EF47691" w:rsidR="00107263" w:rsidRPr="007203DD" w:rsidRDefault="1AC3B3AE" w:rsidP="00B51A46">
      <w:pPr>
        <w:spacing w:line="240" w:lineRule="auto"/>
        <w:rPr>
          <w:rFonts w:ascii="Aptos" w:hAnsi="Aptos"/>
          <w:sz w:val="22"/>
        </w:rPr>
      </w:pPr>
      <w:r w:rsidRPr="007203DD">
        <w:rPr>
          <w:rFonts w:ascii="Aptos" w:hAnsi="Aptos"/>
          <w:b/>
          <w:bCs/>
          <w:sz w:val="22"/>
        </w:rPr>
        <w:lastRenderedPageBreak/>
        <w:t xml:space="preserve">Tribal College Status: </w:t>
      </w:r>
      <w:r w:rsidRPr="007203DD">
        <w:rPr>
          <w:rFonts w:ascii="Aptos" w:hAnsi="Aptos"/>
          <w:sz w:val="22"/>
        </w:rPr>
        <w:t xml:space="preserve">Tribal colleges and universities (TCUs) are typically run by Tribal governments and range in size, location, and degrees offered. The </w:t>
      </w:r>
      <w:hyperlink r:id="rId11">
        <w:r w:rsidRPr="007203DD">
          <w:rPr>
            <w:rStyle w:val="Hyperlink"/>
            <w:rFonts w:ascii="Aptos" w:hAnsi="Aptos"/>
            <w:sz w:val="22"/>
          </w:rPr>
          <w:t>American Indian Higher Education Consortium</w:t>
        </w:r>
      </w:hyperlink>
      <w:r w:rsidRPr="007203DD">
        <w:rPr>
          <w:rFonts w:ascii="Aptos" w:hAnsi="Aptos"/>
          <w:sz w:val="22"/>
        </w:rPr>
        <w:t xml:space="preserve"> provides detailed information on all U.S. TCUs. </w:t>
      </w:r>
    </w:p>
    <w:p w14:paraId="4A21B2E6" w14:textId="74DF6DA4" w:rsidR="00107263" w:rsidRPr="007203DD" w:rsidRDefault="1AC3B3AE" w:rsidP="00B51A46">
      <w:pPr>
        <w:spacing w:line="240" w:lineRule="auto"/>
        <w:rPr>
          <w:rFonts w:ascii="Aptos" w:hAnsi="Aptos"/>
          <w:sz w:val="22"/>
        </w:rPr>
      </w:pPr>
      <w:r w:rsidRPr="007203DD">
        <w:rPr>
          <w:rFonts w:ascii="Aptos" w:hAnsi="Aptos"/>
          <w:b/>
          <w:bCs/>
          <w:sz w:val="22"/>
        </w:rPr>
        <w:t xml:space="preserve">Campus Setting: </w:t>
      </w:r>
      <w:r w:rsidRPr="007203DD">
        <w:rPr>
          <w:rFonts w:ascii="Aptos" w:hAnsi="Aptos"/>
          <w:sz w:val="22"/>
        </w:rPr>
        <w:t xml:space="preserve">Refers to whether the institution listed </w:t>
      </w:r>
      <w:r w:rsidR="002B3F25" w:rsidRPr="007203DD">
        <w:rPr>
          <w:rFonts w:ascii="Aptos" w:hAnsi="Aptos"/>
          <w:sz w:val="22"/>
        </w:rPr>
        <w:t>is in</w:t>
      </w:r>
      <w:r w:rsidRPr="007203DD">
        <w:rPr>
          <w:rFonts w:ascii="Aptos" w:hAnsi="Aptos"/>
          <w:sz w:val="22"/>
        </w:rPr>
        <w:t xml:space="preserve"> a city, suburban, town, or rural setting. </w:t>
      </w:r>
    </w:p>
    <w:p w14:paraId="2A7FF414" w14:textId="29EDF041" w:rsidR="00B51A46" w:rsidRPr="007203DD" w:rsidRDefault="00C95847" w:rsidP="00C95847">
      <w:pPr>
        <w:spacing w:line="240" w:lineRule="auto"/>
        <w:jc w:val="center"/>
        <w:rPr>
          <w:rFonts w:ascii="Aptos" w:hAnsi="Aptos"/>
          <w:b/>
          <w:bCs/>
          <w:sz w:val="22"/>
        </w:rPr>
      </w:pPr>
      <w:r w:rsidRPr="007203DD">
        <w:rPr>
          <w:rFonts w:ascii="Aptos" w:hAnsi="Aptos"/>
          <w:b/>
          <w:bCs/>
          <w:sz w:val="22"/>
        </w:rPr>
        <w:t>Student Details Definitions</w:t>
      </w:r>
    </w:p>
    <w:p w14:paraId="7DDDA5A8" w14:textId="0C144284" w:rsidR="00107263" w:rsidRPr="007203DD" w:rsidRDefault="3E1474B9" w:rsidP="00B51A46">
      <w:pPr>
        <w:spacing w:line="240" w:lineRule="auto"/>
        <w:rPr>
          <w:rFonts w:ascii="Aptos" w:hAnsi="Aptos"/>
          <w:sz w:val="22"/>
        </w:rPr>
      </w:pPr>
      <w:r w:rsidRPr="007203DD">
        <w:rPr>
          <w:rFonts w:ascii="Aptos" w:hAnsi="Aptos"/>
          <w:b/>
          <w:bCs/>
          <w:sz w:val="22"/>
        </w:rPr>
        <w:t xml:space="preserve">Enrollment Status: </w:t>
      </w:r>
      <w:r w:rsidRPr="007203DD">
        <w:rPr>
          <w:rFonts w:ascii="Aptos" w:hAnsi="Aptos"/>
          <w:sz w:val="22"/>
        </w:rPr>
        <w:t>Refers to the enrollment status of the student seeking financial aid. F</w:t>
      </w:r>
      <w:r w:rsidR="002B3F25">
        <w:rPr>
          <w:rFonts w:ascii="Aptos" w:hAnsi="Aptos"/>
          <w:sz w:val="22"/>
        </w:rPr>
        <w:t>or example, f</w:t>
      </w:r>
      <w:r w:rsidRPr="007203DD">
        <w:rPr>
          <w:rFonts w:ascii="Aptos" w:hAnsi="Aptos"/>
          <w:sz w:val="22"/>
        </w:rPr>
        <w:t xml:space="preserve">ull-time enrollment status </w:t>
      </w:r>
      <w:r w:rsidR="002B3F25">
        <w:rPr>
          <w:rFonts w:ascii="Aptos" w:hAnsi="Aptos"/>
          <w:sz w:val="22"/>
        </w:rPr>
        <w:t>at the undergraduate level</w:t>
      </w:r>
      <w:r w:rsidRPr="007203DD">
        <w:rPr>
          <w:rFonts w:ascii="Aptos" w:hAnsi="Aptos"/>
          <w:sz w:val="22"/>
        </w:rPr>
        <w:t xml:space="preserve"> </w:t>
      </w:r>
      <w:r w:rsidR="002B3F25">
        <w:rPr>
          <w:rFonts w:ascii="Aptos" w:hAnsi="Aptos"/>
          <w:sz w:val="22"/>
        </w:rPr>
        <w:t xml:space="preserve">usually </w:t>
      </w:r>
      <w:r w:rsidRPr="007203DD">
        <w:rPr>
          <w:rFonts w:ascii="Aptos" w:hAnsi="Aptos"/>
          <w:sz w:val="22"/>
        </w:rPr>
        <w:t xml:space="preserve">refers to students enrolled in 12 or more credit hours. Part-time enrollment status </w:t>
      </w:r>
      <w:r w:rsidR="002B3F25">
        <w:rPr>
          <w:rFonts w:ascii="Aptos" w:hAnsi="Aptos"/>
          <w:sz w:val="22"/>
        </w:rPr>
        <w:t>usually</w:t>
      </w:r>
      <w:r w:rsidRPr="007203DD">
        <w:rPr>
          <w:rFonts w:ascii="Aptos" w:hAnsi="Aptos"/>
          <w:sz w:val="22"/>
        </w:rPr>
        <w:t xml:space="preserve"> refers to students enrolled in less than 12 credit hours. </w:t>
      </w:r>
    </w:p>
    <w:p w14:paraId="3E7B5AAB" w14:textId="7897BC3E" w:rsidR="00416302" w:rsidRPr="007203DD" w:rsidRDefault="1AC3B3AE" w:rsidP="00B51A46">
      <w:pPr>
        <w:spacing w:line="240" w:lineRule="auto"/>
        <w:rPr>
          <w:rFonts w:ascii="Aptos" w:hAnsi="Aptos"/>
          <w:sz w:val="22"/>
        </w:rPr>
      </w:pPr>
      <w:r w:rsidRPr="007203DD">
        <w:rPr>
          <w:rFonts w:ascii="Aptos" w:hAnsi="Aptos"/>
          <w:b/>
          <w:bCs/>
          <w:sz w:val="22"/>
        </w:rPr>
        <w:t xml:space="preserve">Degree Type: </w:t>
      </w:r>
      <w:r w:rsidRPr="007203DD">
        <w:rPr>
          <w:rFonts w:ascii="Aptos" w:hAnsi="Aptos"/>
          <w:sz w:val="22"/>
        </w:rPr>
        <w:t xml:space="preserve">Refers to the type of degree sought by the student seeking financial aid. In NSAP, these degree types include: </w:t>
      </w:r>
    </w:p>
    <w:p w14:paraId="170EBDC8" w14:textId="6C6B5AE3" w:rsidR="00416302" w:rsidRPr="007203DD" w:rsidRDefault="00416302" w:rsidP="00416302">
      <w:pPr>
        <w:pStyle w:val="ListParagraph"/>
        <w:numPr>
          <w:ilvl w:val="0"/>
          <w:numId w:val="2"/>
        </w:numPr>
        <w:spacing w:line="240" w:lineRule="auto"/>
        <w:rPr>
          <w:rFonts w:ascii="Aptos" w:hAnsi="Aptos"/>
          <w:sz w:val="22"/>
        </w:rPr>
      </w:pPr>
      <w:r w:rsidRPr="007203DD">
        <w:rPr>
          <w:rFonts w:ascii="Aptos" w:hAnsi="Aptos"/>
          <w:sz w:val="22"/>
        </w:rPr>
        <w:t xml:space="preserve">Undergraduate: Includes both associate and bachelor’s degree programs. </w:t>
      </w:r>
    </w:p>
    <w:p w14:paraId="260D6DC1" w14:textId="7331324B" w:rsidR="00416302" w:rsidRPr="007203DD" w:rsidRDefault="00416302" w:rsidP="00416302">
      <w:pPr>
        <w:pStyle w:val="ListParagraph"/>
        <w:numPr>
          <w:ilvl w:val="0"/>
          <w:numId w:val="2"/>
        </w:numPr>
        <w:spacing w:line="240" w:lineRule="auto"/>
        <w:rPr>
          <w:rFonts w:ascii="Aptos" w:hAnsi="Aptos"/>
          <w:sz w:val="22"/>
        </w:rPr>
      </w:pPr>
      <w:r w:rsidRPr="007203DD">
        <w:rPr>
          <w:rFonts w:ascii="Aptos" w:hAnsi="Aptos"/>
          <w:sz w:val="22"/>
        </w:rPr>
        <w:t xml:space="preserve">Graduate: Includes graduate programs other than medical or law degree programs. </w:t>
      </w:r>
    </w:p>
    <w:p w14:paraId="1D64D9E0" w14:textId="33FEC42D" w:rsidR="00416302" w:rsidRPr="007203DD" w:rsidRDefault="00416302" w:rsidP="00416302">
      <w:pPr>
        <w:pStyle w:val="ListParagraph"/>
        <w:numPr>
          <w:ilvl w:val="0"/>
          <w:numId w:val="2"/>
        </w:numPr>
        <w:spacing w:line="240" w:lineRule="auto"/>
        <w:rPr>
          <w:rFonts w:ascii="Aptos" w:hAnsi="Aptos"/>
          <w:sz w:val="22"/>
        </w:rPr>
      </w:pPr>
      <w:r w:rsidRPr="007203DD">
        <w:rPr>
          <w:rFonts w:ascii="Aptos" w:hAnsi="Aptos"/>
          <w:sz w:val="22"/>
        </w:rPr>
        <w:t>Certificate: Includes non-degree certification programs.</w:t>
      </w:r>
    </w:p>
    <w:p w14:paraId="61744320" w14:textId="7AE296BD" w:rsidR="00416302" w:rsidRPr="007203DD" w:rsidRDefault="00416302" w:rsidP="00416302">
      <w:pPr>
        <w:pStyle w:val="ListParagraph"/>
        <w:numPr>
          <w:ilvl w:val="0"/>
          <w:numId w:val="2"/>
        </w:numPr>
        <w:spacing w:line="240" w:lineRule="auto"/>
        <w:rPr>
          <w:rFonts w:ascii="Aptos" w:hAnsi="Aptos"/>
          <w:sz w:val="22"/>
        </w:rPr>
      </w:pPr>
      <w:r w:rsidRPr="007203DD">
        <w:rPr>
          <w:rFonts w:ascii="Aptos" w:hAnsi="Aptos"/>
          <w:sz w:val="22"/>
        </w:rPr>
        <w:t xml:space="preserve">Law School: Includes post-graduate law degree programs. </w:t>
      </w:r>
    </w:p>
    <w:p w14:paraId="479E3BA7" w14:textId="4ABC158C" w:rsidR="00416302" w:rsidRPr="007203DD" w:rsidRDefault="00416302" w:rsidP="00416302">
      <w:pPr>
        <w:pStyle w:val="ListParagraph"/>
        <w:numPr>
          <w:ilvl w:val="0"/>
          <w:numId w:val="2"/>
        </w:numPr>
        <w:spacing w:line="240" w:lineRule="auto"/>
        <w:rPr>
          <w:rFonts w:ascii="Aptos" w:hAnsi="Aptos"/>
          <w:sz w:val="22"/>
        </w:rPr>
      </w:pPr>
      <w:r w:rsidRPr="007203DD">
        <w:rPr>
          <w:rFonts w:ascii="Aptos" w:hAnsi="Aptos"/>
          <w:sz w:val="22"/>
        </w:rPr>
        <w:t>Medical School: Includes post-graduate medical degree programs.</w:t>
      </w:r>
    </w:p>
    <w:p w14:paraId="2F900BC7" w14:textId="1A4F2B84" w:rsidR="00416302" w:rsidRPr="007203DD" w:rsidRDefault="1AC3B3AE" w:rsidP="00B51A46">
      <w:pPr>
        <w:spacing w:line="240" w:lineRule="auto"/>
        <w:rPr>
          <w:rFonts w:ascii="Aptos" w:hAnsi="Aptos"/>
          <w:sz w:val="22"/>
        </w:rPr>
      </w:pPr>
      <w:r w:rsidRPr="007203DD">
        <w:rPr>
          <w:rFonts w:ascii="Aptos" w:hAnsi="Aptos"/>
          <w:b/>
          <w:bCs/>
          <w:sz w:val="22"/>
        </w:rPr>
        <w:t xml:space="preserve">Type of Student: </w:t>
      </w:r>
      <w:r w:rsidRPr="007203DD">
        <w:rPr>
          <w:rFonts w:ascii="Aptos" w:hAnsi="Aptos"/>
          <w:sz w:val="22"/>
        </w:rPr>
        <w:t>Refers to the student’s classification as either a first year/first-time student</w:t>
      </w:r>
      <w:r w:rsidR="00DE3155">
        <w:rPr>
          <w:rFonts w:ascii="Aptos" w:hAnsi="Aptos"/>
          <w:sz w:val="22"/>
        </w:rPr>
        <w:t>*</w:t>
      </w:r>
      <w:r w:rsidRPr="007203DD">
        <w:rPr>
          <w:rFonts w:ascii="Aptos" w:hAnsi="Aptos"/>
          <w:sz w:val="22"/>
        </w:rPr>
        <w:t xml:space="preserve">, transfer student, or </w:t>
      </w:r>
      <w:r w:rsidR="00EA7195">
        <w:rPr>
          <w:rFonts w:ascii="Aptos" w:hAnsi="Aptos"/>
          <w:sz w:val="22"/>
        </w:rPr>
        <w:t>current/</w:t>
      </w:r>
      <w:r w:rsidRPr="007203DD">
        <w:rPr>
          <w:rFonts w:ascii="Aptos" w:hAnsi="Aptos"/>
          <w:sz w:val="22"/>
        </w:rPr>
        <w:t xml:space="preserve">continuing student. </w:t>
      </w:r>
      <w:r w:rsidR="00DE3155">
        <w:rPr>
          <w:rFonts w:ascii="Aptos" w:hAnsi="Aptos"/>
          <w:sz w:val="22"/>
        </w:rPr>
        <w:t xml:space="preserve">*Students are typically </w:t>
      </w:r>
      <w:r w:rsidR="00943CC4">
        <w:rPr>
          <w:rFonts w:ascii="Aptos" w:hAnsi="Aptos"/>
          <w:sz w:val="22"/>
        </w:rPr>
        <w:t xml:space="preserve">still </w:t>
      </w:r>
      <w:r w:rsidR="00465D01">
        <w:rPr>
          <w:rFonts w:ascii="Aptos" w:hAnsi="Aptos"/>
          <w:sz w:val="22"/>
        </w:rPr>
        <w:t xml:space="preserve">considered </w:t>
      </w:r>
      <w:r w:rsidR="00943CC4">
        <w:rPr>
          <w:rFonts w:ascii="Aptos" w:hAnsi="Aptos"/>
          <w:sz w:val="22"/>
        </w:rPr>
        <w:t>f</w:t>
      </w:r>
      <w:r w:rsidR="00DE3155">
        <w:rPr>
          <w:rFonts w:ascii="Aptos" w:hAnsi="Aptos"/>
          <w:sz w:val="22"/>
        </w:rPr>
        <w:t xml:space="preserve">irst year/first-time students </w:t>
      </w:r>
      <w:r w:rsidR="00943CC4">
        <w:rPr>
          <w:rFonts w:ascii="Aptos" w:hAnsi="Aptos"/>
          <w:sz w:val="22"/>
        </w:rPr>
        <w:t>even if they begin college</w:t>
      </w:r>
      <w:r w:rsidR="00465D01">
        <w:rPr>
          <w:rFonts w:ascii="Aptos" w:hAnsi="Aptos"/>
          <w:sz w:val="22"/>
        </w:rPr>
        <w:t xml:space="preserve"> after taking dual enrollment courses or AP courses in high school. </w:t>
      </w:r>
    </w:p>
    <w:p w14:paraId="4C3B3991" w14:textId="49DBA325" w:rsidR="00416302" w:rsidRPr="007203DD" w:rsidRDefault="1AC3B3AE" w:rsidP="00B51A46">
      <w:pPr>
        <w:spacing w:line="240" w:lineRule="auto"/>
        <w:rPr>
          <w:rFonts w:ascii="Aptos" w:hAnsi="Aptos"/>
          <w:sz w:val="22"/>
        </w:rPr>
      </w:pPr>
      <w:r w:rsidRPr="007203DD">
        <w:rPr>
          <w:rFonts w:ascii="Aptos" w:hAnsi="Aptos"/>
          <w:b/>
          <w:bCs/>
          <w:sz w:val="22"/>
        </w:rPr>
        <w:t xml:space="preserve">Tribal Affiliation Requirements: </w:t>
      </w:r>
      <w:r w:rsidRPr="007203DD">
        <w:rPr>
          <w:rFonts w:ascii="Aptos" w:hAnsi="Aptos"/>
          <w:sz w:val="22"/>
        </w:rPr>
        <w:t xml:space="preserve">Refers to </w:t>
      </w:r>
      <w:r w:rsidR="00EA7195">
        <w:rPr>
          <w:rFonts w:ascii="Aptos" w:hAnsi="Aptos"/>
          <w:sz w:val="22"/>
        </w:rPr>
        <w:t>how</w:t>
      </w:r>
      <w:r w:rsidR="008627BF">
        <w:rPr>
          <w:rFonts w:ascii="Aptos" w:hAnsi="Aptos"/>
          <w:sz w:val="22"/>
        </w:rPr>
        <w:t xml:space="preserve"> the Native </w:t>
      </w:r>
      <w:r w:rsidRPr="007203DD">
        <w:rPr>
          <w:rFonts w:ascii="Aptos" w:hAnsi="Aptos"/>
          <w:sz w:val="22"/>
        </w:rPr>
        <w:t xml:space="preserve">student seeking financial aid </w:t>
      </w:r>
      <w:r w:rsidR="008627BF">
        <w:rPr>
          <w:rFonts w:ascii="Aptos" w:hAnsi="Aptos"/>
          <w:sz w:val="22"/>
        </w:rPr>
        <w:t xml:space="preserve">is required to </w:t>
      </w:r>
      <w:r w:rsidRPr="007203DD">
        <w:rPr>
          <w:rFonts w:ascii="Aptos" w:hAnsi="Aptos"/>
          <w:sz w:val="22"/>
        </w:rPr>
        <w:t xml:space="preserve">prove </w:t>
      </w:r>
      <w:r w:rsidR="008627BF">
        <w:rPr>
          <w:rFonts w:ascii="Aptos" w:hAnsi="Aptos"/>
          <w:sz w:val="22"/>
        </w:rPr>
        <w:t xml:space="preserve">Tribal </w:t>
      </w:r>
      <w:r w:rsidRPr="007203DD">
        <w:rPr>
          <w:rFonts w:ascii="Aptos" w:hAnsi="Aptos"/>
          <w:sz w:val="22"/>
        </w:rPr>
        <w:t>affiliation</w:t>
      </w:r>
      <w:r w:rsidR="008627BF">
        <w:rPr>
          <w:rFonts w:ascii="Aptos" w:hAnsi="Aptos"/>
          <w:sz w:val="22"/>
        </w:rPr>
        <w:t>.</w:t>
      </w:r>
      <w:r w:rsidR="00F851FC">
        <w:rPr>
          <w:rFonts w:ascii="Aptos" w:hAnsi="Aptos"/>
          <w:sz w:val="22"/>
        </w:rPr>
        <w:t xml:space="preserve"> </w:t>
      </w:r>
      <w:r w:rsidR="006B6996">
        <w:rPr>
          <w:rFonts w:ascii="Aptos" w:hAnsi="Aptos"/>
          <w:sz w:val="22"/>
        </w:rPr>
        <w:t>Some opportunities in NSAP are</w:t>
      </w:r>
      <w:r w:rsidR="00C94272">
        <w:rPr>
          <w:rFonts w:ascii="Aptos" w:hAnsi="Aptos"/>
          <w:sz w:val="22"/>
        </w:rPr>
        <w:t xml:space="preserve"> further limited to </w:t>
      </w:r>
      <w:r w:rsidR="002A19E7">
        <w:rPr>
          <w:rFonts w:ascii="Aptos" w:hAnsi="Aptos"/>
          <w:sz w:val="22"/>
        </w:rPr>
        <w:t>students</w:t>
      </w:r>
      <w:r w:rsidR="00C94272">
        <w:rPr>
          <w:rFonts w:ascii="Aptos" w:hAnsi="Aptos"/>
          <w:sz w:val="22"/>
        </w:rPr>
        <w:t xml:space="preserve"> affiliated with a specific Tribal nation</w:t>
      </w:r>
      <w:r w:rsidR="006B6996">
        <w:rPr>
          <w:rFonts w:ascii="Aptos" w:hAnsi="Aptos"/>
          <w:sz w:val="22"/>
        </w:rPr>
        <w:t xml:space="preserve">, </w:t>
      </w:r>
      <w:r w:rsidR="002A19E7">
        <w:rPr>
          <w:rFonts w:ascii="Aptos" w:hAnsi="Aptos"/>
          <w:sz w:val="22"/>
        </w:rPr>
        <w:t>and these details are</w:t>
      </w:r>
      <w:r w:rsidR="006B6996">
        <w:rPr>
          <w:rFonts w:ascii="Aptos" w:hAnsi="Aptos"/>
          <w:sz w:val="22"/>
        </w:rPr>
        <w:t xml:space="preserve"> included in the </w:t>
      </w:r>
      <w:r w:rsidR="006B6996" w:rsidRPr="006B6996">
        <w:rPr>
          <w:rFonts w:ascii="Aptos" w:hAnsi="Aptos"/>
          <w:i/>
          <w:iCs/>
          <w:sz w:val="22"/>
        </w:rPr>
        <w:t>Additional Information</w:t>
      </w:r>
      <w:r w:rsidR="006B6996">
        <w:rPr>
          <w:rFonts w:ascii="Aptos" w:hAnsi="Aptos"/>
          <w:sz w:val="22"/>
        </w:rPr>
        <w:t>.</w:t>
      </w:r>
      <w:r w:rsidR="003E44DA">
        <w:rPr>
          <w:rFonts w:ascii="Aptos" w:hAnsi="Aptos"/>
          <w:sz w:val="22"/>
        </w:rPr>
        <w:t xml:space="preserve"> Requirements may include:</w:t>
      </w:r>
    </w:p>
    <w:p w14:paraId="02C386B6" w14:textId="46AFF642" w:rsidR="00416302" w:rsidRPr="007203DD" w:rsidRDefault="1AC3B3AE" w:rsidP="00416302">
      <w:pPr>
        <w:pStyle w:val="ListParagraph"/>
        <w:numPr>
          <w:ilvl w:val="0"/>
          <w:numId w:val="4"/>
        </w:numPr>
        <w:spacing w:line="240" w:lineRule="auto"/>
        <w:rPr>
          <w:rFonts w:ascii="Aptos" w:hAnsi="Aptos"/>
          <w:sz w:val="22"/>
        </w:rPr>
      </w:pPr>
      <w:r w:rsidRPr="007203DD">
        <w:rPr>
          <w:rFonts w:ascii="Aptos" w:hAnsi="Aptos"/>
          <w:sz w:val="22"/>
        </w:rPr>
        <w:t>Tribal membership and/or proof of blood quantum.</w:t>
      </w:r>
    </w:p>
    <w:p w14:paraId="698EC05F" w14:textId="5DB9BACC" w:rsidR="00416302" w:rsidRPr="007203DD" w:rsidRDefault="00416302" w:rsidP="00416302">
      <w:pPr>
        <w:pStyle w:val="ListParagraph"/>
        <w:numPr>
          <w:ilvl w:val="0"/>
          <w:numId w:val="4"/>
        </w:numPr>
        <w:spacing w:line="240" w:lineRule="auto"/>
        <w:rPr>
          <w:rFonts w:ascii="Aptos" w:hAnsi="Aptos"/>
          <w:sz w:val="22"/>
        </w:rPr>
      </w:pPr>
      <w:r w:rsidRPr="007203DD">
        <w:rPr>
          <w:rFonts w:ascii="Aptos" w:hAnsi="Aptos"/>
          <w:sz w:val="22"/>
        </w:rPr>
        <w:t>Tribal descendance</w:t>
      </w:r>
      <w:r w:rsidR="00F851FC">
        <w:rPr>
          <w:rFonts w:ascii="Aptos" w:hAnsi="Aptos"/>
          <w:sz w:val="22"/>
        </w:rPr>
        <w:t>.</w:t>
      </w:r>
    </w:p>
    <w:p w14:paraId="126F8410" w14:textId="0129C436" w:rsidR="00416302" w:rsidRPr="007203DD" w:rsidRDefault="00416302" w:rsidP="00416302">
      <w:pPr>
        <w:pStyle w:val="ListParagraph"/>
        <w:numPr>
          <w:ilvl w:val="0"/>
          <w:numId w:val="4"/>
        </w:numPr>
        <w:spacing w:line="240" w:lineRule="auto"/>
        <w:rPr>
          <w:rFonts w:ascii="Aptos" w:hAnsi="Aptos"/>
          <w:sz w:val="22"/>
        </w:rPr>
      </w:pPr>
      <w:r w:rsidRPr="007203DD">
        <w:rPr>
          <w:rFonts w:ascii="Aptos" w:hAnsi="Aptos"/>
          <w:sz w:val="22"/>
        </w:rPr>
        <w:t xml:space="preserve">Other affiliation </w:t>
      </w:r>
      <w:r w:rsidR="0047227A">
        <w:rPr>
          <w:rFonts w:ascii="Aptos" w:hAnsi="Aptos"/>
          <w:sz w:val="22"/>
        </w:rPr>
        <w:t xml:space="preserve">(e.g., self-identify as Native American </w:t>
      </w:r>
      <w:r w:rsidRPr="007203DD">
        <w:rPr>
          <w:rFonts w:ascii="Aptos" w:hAnsi="Aptos"/>
          <w:sz w:val="22"/>
        </w:rPr>
        <w:t>or</w:t>
      </w:r>
      <w:r w:rsidR="00410802">
        <w:rPr>
          <w:rFonts w:ascii="Aptos" w:hAnsi="Aptos"/>
          <w:sz w:val="22"/>
        </w:rPr>
        <w:t xml:space="preserve"> disclose</w:t>
      </w:r>
      <w:r w:rsidRPr="007203DD">
        <w:rPr>
          <w:rFonts w:ascii="Aptos" w:hAnsi="Aptos"/>
          <w:sz w:val="22"/>
        </w:rPr>
        <w:t xml:space="preserve"> involvement with a Trib</w:t>
      </w:r>
      <w:r w:rsidR="002A19E7">
        <w:rPr>
          <w:rFonts w:ascii="Aptos" w:hAnsi="Aptos"/>
          <w:sz w:val="22"/>
        </w:rPr>
        <w:t>al nation</w:t>
      </w:r>
      <w:r w:rsidRPr="007203DD">
        <w:rPr>
          <w:rFonts w:ascii="Aptos" w:hAnsi="Aptos"/>
          <w:sz w:val="22"/>
        </w:rPr>
        <w:t xml:space="preserve"> or Indigenous community</w:t>
      </w:r>
      <w:r w:rsidR="00410802">
        <w:rPr>
          <w:rFonts w:ascii="Aptos" w:hAnsi="Aptos"/>
          <w:sz w:val="22"/>
        </w:rPr>
        <w:t xml:space="preserve">). </w:t>
      </w:r>
    </w:p>
    <w:p w14:paraId="44A8DF34" w14:textId="3433AE70" w:rsidR="00416302" w:rsidRPr="007203DD" w:rsidRDefault="3E1474B9" w:rsidP="00B51A46">
      <w:pPr>
        <w:spacing w:line="240" w:lineRule="auto"/>
        <w:rPr>
          <w:rFonts w:ascii="Aptos" w:hAnsi="Aptos"/>
          <w:sz w:val="22"/>
        </w:rPr>
      </w:pPr>
      <w:r w:rsidRPr="007203DD">
        <w:rPr>
          <w:rFonts w:ascii="Aptos" w:hAnsi="Aptos"/>
          <w:b/>
          <w:bCs/>
          <w:sz w:val="22"/>
        </w:rPr>
        <w:t xml:space="preserve">State Residency Requirements: </w:t>
      </w:r>
      <w:r w:rsidRPr="007203DD">
        <w:rPr>
          <w:rFonts w:ascii="Aptos" w:hAnsi="Aptos"/>
          <w:sz w:val="22"/>
        </w:rPr>
        <w:t xml:space="preserve">Refers to the state residency required of the student seeking financial aid, either in-state or out-of-state. If an opportunity listed in NSAP lists both, the financial aid is available to both in-state and out-of-state students. For example, </w:t>
      </w:r>
      <w:hyperlink r:id="rId12">
        <w:r w:rsidRPr="007203DD">
          <w:rPr>
            <w:rStyle w:val="Hyperlink"/>
            <w:rFonts w:ascii="Aptos" w:hAnsi="Aptos"/>
            <w:sz w:val="22"/>
          </w:rPr>
          <w:t>Augsburg University’s American Indian Recognition Full Tuition Program</w:t>
        </w:r>
      </w:hyperlink>
      <w:r w:rsidRPr="007203DD">
        <w:rPr>
          <w:rFonts w:ascii="Aptos" w:hAnsi="Aptos"/>
          <w:sz w:val="22"/>
        </w:rPr>
        <w:t xml:space="preserve">.  </w:t>
      </w:r>
    </w:p>
    <w:p w14:paraId="41611096" w14:textId="5FCF0C39" w:rsidR="00415410" w:rsidRPr="007203DD" w:rsidRDefault="00415410" w:rsidP="00B51A46">
      <w:pPr>
        <w:spacing w:line="240" w:lineRule="auto"/>
        <w:rPr>
          <w:rFonts w:ascii="Aptos" w:hAnsi="Aptos"/>
          <w:sz w:val="22"/>
        </w:rPr>
      </w:pPr>
      <w:r w:rsidRPr="007203DD">
        <w:rPr>
          <w:rFonts w:ascii="Aptos" w:hAnsi="Aptos"/>
          <w:sz w:val="22"/>
        </w:rPr>
        <w:t xml:space="preserve">Some opportunities may be listed as only for out-of-state students, such as </w:t>
      </w:r>
      <w:hyperlink r:id="rId13" w:history="1">
        <w:r w:rsidRPr="007203DD">
          <w:rPr>
            <w:rStyle w:val="Hyperlink"/>
            <w:rFonts w:ascii="Aptos" w:hAnsi="Aptos"/>
            <w:sz w:val="22"/>
          </w:rPr>
          <w:t>Michigan State University’s Maynard Kennedy Turtle Island Acknowledgement Scholarship</w:t>
        </w:r>
      </w:hyperlink>
      <w:r w:rsidRPr="007203DD">
        <w:rPr>
          <w:rFonts w:ascii="Aptos" w:hAnsi="Aptos"/>
          <w:sz w:val="22"/>
        </w:rPr>
        <w:t xml:space="preserve">. This is because the opportunity provides </w:t>
      </w:r>
      <w:r w:rsidR="00900ED5">
        <w:rPr>
          <w:rFonts w:ascii="Aptos" w:hAnsi="Aptos"/>
          <w:sz w:val="22"/>
        </w:rPr>
        <w:t xml:space="preserve">an </w:t>
      </w:r>
      <w:r w:rsidRPr="007203DD">
        <w:rPr>
          <w:rFonts w:ascii="Aptos" w:hAnsi="Aptos"/>
          <w:sz w:val="22"/>
        </w:rPr>
        <w:t xml:space="preserve">in-state tuition </w:t>
      </w:r>
      <w:r w:rsidR="00900ED5">
        <w:rPr>
          <w:rFonts w:ascii="Aptos" w:hAnsi="Aptos"/>
          <w:sz w:val="22"/>
        </w:rPr>
        <w:t xml:space="preserve">rate </w:t>
      </w:r>
      <w:r w:rsidRPr="007203DD">
        <w:rPr>
          <w:rFonts w:ascii="Aptos" w:hAnsi="Aptos"/>
          <w:sz w:val="22"/>
        </w:rPr>
        <w:t xml:space="preserve">for out-of-state students. </w:t>
      </w:r>
    </w:p>
    <w:p w14:paraId="410B279C" w14:textId="282B233B" w:rsidR="00415410" w:rsidRPr="007203DD" w:rsidRDefault="1AC3B3AE" w:rsidP="00B51A46">
      <w:pPr>
        <w:spacing w:line="240" w:lineRule="auto"/>
        <w:rPr>
          <w:rFonts w:ascii="Aptos" w:hAnsi="Aptos"/>
          <w:sz w:val="22"/>
        </w:rPr>
      </w:pPr>
      <w:r w:rsidRPr="007203DD">
        <w:rPr>
          <w:rFonts w:ascii="Aptos" w:hAnsi="Aptos"/>
          <w:b/>
          <w:bCs/>
          <w:sz w:val="22"/>
        </w:rPr>
        <w:t xml:space="preserve">Need Requirements: </w:t>
      </w:r>
      <w:r w:rsidRPr="007203DD">
        <w:rPr>
          <w:rFonts w:ascii="Aptos" w:hAnsi="Aptos"/>
          <w:sz w:val="22"/>
        </w:rPr>
        <w:t xml:space="preserve">Refers to whether the student seeking financial aid must demonstrate financial need. While need is commonly measured by information collected in the FAFSA application, some programs may request other documentation such as a student essay. </w:t>
      </w:r>
    </w:p>
    <w:p w14:paraId="7F9CFC6D" w14:textId="565CFC90" w:rsidR="00415410" w:rsidRPr="007203DD" w:rsidRDefault="1AC3B3AE" w:rsidP="00B51A46">
      <w:pPr>
        <w:spacing w:line="240" w:lineRule="auto"/>
        <w:rPr>
          <w:rFonts w:ascii="Aptos" w:hAnsi="Aptos"/>
          <w:sz w:val="22"/>
        </w:rPr>
      </w:pPr>
      <w:r w:rsidRPr="007203DD">
        <w:rPr>
          <w:rFonts w:ascii="Aptos" w:hAnsi="Aptos"/>
          <w:b/>
          <w:bCs/>
          <w:sz w:val="22"/>
        </w:rPr>
        <w:lastRenderedPageBreak/>
        <w:t xml:space="preserve">FAFSA Requirements: </w:t>
      </w:r>
      <w:r w:rsidRPr="007203DD">
        <w:rPr>
          <w:rFonts w:ascii="Aptos" w:hAnsi="Aptos"/>
          <w:sz w:val="22"/>
        </w:rPr>
        <w:t xml:space="preserve">Refers to whether the student seeking financial aid is required to complete the </w:t>
      </w:r>
      <w:hyperlink r:id="rId14">
        <w:r w:rsidRPr="007203DD">
          <w:rPr>
            <w:rStyle w:val="Hyperlink"/>
            <w:rFonts w:ascii="Aptos" w:hAnsi="Aptos"/>
            <w:sz w:val="22"/>
          </w:rPr>
          <w:t>Free Application for Federal Student Aid (FAFSA).</w:t>
        </w:r>
      </w:hyperlink>
      <w:r w:rsidRPr="007203DD">
        <w:rPr>
          <w:rFonts w:ascii="Aptos" w:hAnsi="Aptos"/>
          <w:sz w:val="22"/>
        </w:rPr>
        <w:t xml:space="preserve"> </w:t>
      </w:r>
    </w:p>
    <w:p w14:paraId="0DC9F775" w14:textId="431ED4E2" w:rsidR="00EF1F6A" w:rsidRPr="007203DD" w:rsidRDefault="1AC3B3AE" w:rsidP="00B51A46">
      <w:pPr>
        <w:spacing w:line="240" w:lineRule="auto"/>
        <w:rPr>
          <w:rFonts w:ascii="Aptos" w:hAnsi="Aptos"/>
          <w:sz w:val="22"/>
        </w:rPr>
      </w:pPr>
      <w:r w:rsidRPr="007203DD">
        <w:rPr>
          <w:rFonts w:ascii="Aptos" w:hAnsi="Aptos"/>
          <w:b/>
          <w:bCs/>
          <w:sz w:val="22"/>
        </w:rPr>
        <w:t xml:space="preserve">GPA Merit Requirements: </w:t>
      </w:r>
      <w:r w:rsidRPr="007203DD">
        <w:rPr>
          <w:rFonts w:ascii="Aptos" w:hAnsi="Aptos"/>
          <w:sz w:val="22"/>
        </w:rPr>
        <w:t xml:space="preserve">Refers to whether the student seeking aid must have specific high school or college grade point averages (GPA). In NSAP, </w:t>
      </w:r>
      <w:r w:rsidR="00807163">
        <w:rPr>
          <w:rFonts w:ascii="Aptos" w:hAnsi="Aptos"/>
          <w:sz w:val="22"/>
        </w:rPr>
        <w:t>for the college GPA</w:t>
      </w:r>
      <w:r w:rsidR="00152A3A">
        <w:rPr>
          <w:rFonts w:ascii="Aptos" w:hAnsi="Aptos"/>
          <w:sz w:val="22"/>
        </w:rPr>
        <w:t xml:space="preserve"> requirements, </w:t>
      </w:r>
      <w:r w:rsidRPr="007203DD">
        <w:rPr>
          <w:rFonts w:ascii="Aptos" w:hAnsi="Aptos"/>
          <w:sz w:val="22"/>
        </w:rPr>
        <w:t xml:space="preserve">we specifically list </w:t>
      </w:r>
      <w:r w:rsidR="00D11141">
        <w:rPr>
          <w:rFonts w:ascii="Aptos" w:hAnsi="Aptos"/>
          <w:sz w:val="22"/>
        </w:rPr>
        <w:t xml:space="preserve">if the </w:t>
      </w:r>
      <w:r w:rsidRPr="007203DD">
        <w:rPr>
          <w:rFonts w:ascii="Aptos" w:hAnsi="Aptos"/>
          <w:sz w:val="22"/>
        </w:rPr>
        <w:t>opportunit</w:t>
      </w:r>
      <w:r w:rsidR="00D11141">
        <w:rPr>
          <w:rFonts w:ascii="Aptos" w:hAnsi="Aptos"/>
          <w:sz w:val="22"/>
        </w:rPr>
        <w:t>y</w:t>
      </w:r>
      <w:r w:rsidRPr="007203DD">
        <w:rPr>
          <w:rFonts w:ascii="Aptos" w:hAnsi="Aptos"/>
          <w:sz w:val="22"/>
        </w:rPr>
        <w:t xml:space="preserve"> requir</w:t>
      </w:r>
      <w:r w:rsidR="00D11141">
        <w:rPr>
          <w:rFonts w:ascii="Aptos" w:hAnsi="Aptos"/>
          <w:sz w:val="22"/>
        </w:rPr>
        <w:t>es</w:t>
      </w:r>
      <w:r w:rsidRPr="007203DD">
        <w:rPr>
          <w:rFonts w:ascii="Aptos" w:hAnsi="Aptos"/>
          <w:sz w:val="22"/>
        </w:rPr>
        <w:t xml:space="preserve"> </w:t>
      </w:r>
      <w:r w:rsidR="00D11141">
        <w:rPr>
          <w:rFonts w:ascii="Aptos" w:hAnsi="Aptos"/>
          <w:sz w:val="22"/>
        </w:rPr>
        <w:t>students to</w:t>
      </w:r>
      <w:r w:rsidR="00BE4960">
        <w:rPr>
          <w:rFonts w:ascii="Aptos" w:hAnsi="Aptos"/>
          <w:sz w:val="22"/>
        </w:rPr>
        <w:t xml:space="preserve"> </w:t>
      </w:r>
      <w:r w:rsidR="00D11141">
        <w:rPr>
          <w:rFonts w:ascii="Aptos" w:hAnsi="Aptos"/>
          <w:sz w:val="22"/>
        </w:rPr>
        <w:t xml:space="preserve">have a </w:t>
      </w:r>
      <w:r w:rsidRPr="007203DD">
        <w:rPr>
          <w:rFonts w:ascii="Aptos" w:hAnsi="Aptos"/>
          <w:sz w:val="22"/>
        </w:rPr>
        <w:t>GPA above minimum satisfactory academic progress (SAP) requirements</w:t>
      </w:r>
      <w:r w:rsidR="00D11141">
        <w:rPr>
          <w:rFonts w:ascii="Aptos" w:hAnsi="Aptos"/>
          <w:sz w:val="22"/>
        </w:rPr>
        <w:t xml:space="preserve"> to either initially receive the award or continue to receive the award.</w:t>
      </w:r>
    </w:p>
    <w:p w14:paraId="69F601EB" w14:textId="0471BB91" w:rsidR="00B51A46" w:rsidRPr="007203DD" w:rsidRDefault="1AC3B3AE" w:rsidP="00B51A46">
      <w:pPr>
        <w:spacing w:line="240" w:lineRule="auto"/>
        <w:rPr>
          <w:rFonts w:ascii="Aptos" w:hAnsi="Aptos"/>
          <w:sz w:val="22"/>
        </w:rPr>
      </w:pPr>
      <w:r w:rsidRPr="007203DD">
        <w:rPr>
          <w:rFonts w:ascii="Aptos" w:hAnsi="Aptos"/>
          <w:b/>
          <w:bCs/>
          <w:sz w:val="22"/>
        </w:rPr>
        <w:t xml:space="preserve">ACT/SAT Merit Requirements: </w:t>
      </w:r>
      <w:r w:rsidRPr="007203DD">
        <w:rPr>
          <w:rFonts w:ascii="Aptos" w:hAnsi="Aptos"/>
          <w:sz w:val="22"/>
        </w:rPr>
        <w:t>Refers to whether the student seeking aid must achieve a specified score on standardized admission tests.</w:t>
      </w:r>
    </w:p>
    <w:p w14:paraId="0D434755" w14:textId="2F4D0510" w:rsidR="00C95847" w:rsidRPr="007203DD" w:rsidRDefault="00C95847" w:rsidP="00C95847">
      <w:pPr>
        <w:spacing w:line="240" w:lineRule="auto"/>
        <w:jc w:val="center"/>
        <w:rPr>
          <w:rFonts w:ascii="Aptos" w:hAnsi="Aptos"/>
          <w:b/>
          <w:bCs/>
          <w:sz w:val="22"/>
        </w:rPr>
      </w:pPr>
      <w:r w:rsidRPr="007203DD">
        <w:rPr>
          <w:rFonts w:ascii="Aptos" w:hAnsi="Aptos"/>
          <w:b/>
          <w:bCs/>
          <w:sz w:val="22"/>
        </w:rPr>
        <w:t>Funding Details Definitions</w:t>
      </w:r>
    </w:p>
    <w:p w14:paraId="7C3221F0" w14:textId="3CC257D0" w:rsidR="00EF1F6A" w:rsidRPr="007203DD" w:rsidRDefault="1AC3B3AE" w:rsidP="00B51A46">
      <w:pPr>
        <w:spacing w:line="240" w:lineRule="auto"/>
        <w:rPr>
          <w:rFonts w:ascii="Aptos" w:hAnsi="Aptos"/>
          <w:sz w:val="22"/>
        </w:rPr>
      </w:pPr>
      <w:r w:rsidRPr="007203DD">
        <w:rPr>
          <w:rFonts w:ascii="Aptos" w:hAnsi="Aptos"/>
          <w:b/>
          <w:bCs/>
          <w:sz w:val="22"/>
        </w:rPr>
        <w:t xml:space="preserve">Amount of Financial Aid Offered: </w:t>
      </w:r>
      <w:r w:rsidRPr="007203DD">
        <w:rPr>
          <w:rFonts w:ascii="Aptos" w:hAnsi="Aptos"/>
          <w:sz w:val="22"/>
        </w:rPr>
        <w:t xml:space="preserve">Refers to the amount of aid offered by </w:t>
      </w:r>
      <w:r w:rsidR="00C95847" w:rsidRPr="007203DD">
        <w:rPr>
          <w:rFonts w:ascii="Aptos" w:hAnsi="Aptos"/>
          <w:sz w:val="22"/>
        </w:rPr>
        <w:t>the</w:t>
      </w:r>
      <w:r w:rsidRPr="007203DD">
        <w:rPr>
          <w:rFonts w:ascii="Aptos" w:hAnsi="Aptos"/>
          <w:sz w:val="22"/>
        </w:rPr>
        <w:t xml:space="preserve"> financial aid opportunity.</w:t>
      </w:r>
      <w:r w:rsidR="00520B03">
        <w:rPr>
          <w:rFonts w:ascii="Aptos" w:hAnsi="Aptos"/>
          <w:sz w:val="22"/>
        </w:rPr>
        <w:t xml:space="preserve"> </w:t>
      </w:r>
    </w:p>
    <w:p w14:paraId="3CB82F79" w14:textId="611232A5" w:rsidR="00EF1F6A" w:rsidRPr="007203DD" w:rsidRDefault="1AC3B3AE" w:rsidP="00B51A46">
      <w:pPr>
        <w:spacing w:line="240" w:lineRule="auto"/>
        <w:rPr>
          <w:rFonts w:ascii="Aptos" w:hAnsi="Aptos"/>
          <w:sz w:val="22"/>
        </w:rPr>
      </w:pPr>
      <w:r w:rsidRPr="007203DD">
        <w:rPr>
          <w:rFonts w:ascii="Aptos" w:hAnsi="Aptos"/>
          <w:b/>
          <w:bCs/>
          <w:sz w:val="22"/>
        </w:rPr>
        <w:t xml:space="preserve">Funding Type: </w:t>
      </w:r>
      <w:r w:rsidRPr="007203DD">
        <w:rPr>
          <w:rFonts w:ascii="Aptos" w:hAnsi="Aptos"/>
          <w:sz w:val="22"/>
        </w:rPr>
        <w:t>Refers to the type of funding offered by the financial aid opportunity. Some opportunities in NSAP may include more than one funding type. Funding types in NSAP include:</w:t>
      </w:r>
    </w:p>
    <w:p w14:paraId="0ADF1F4C" w14:textId="4262E2F3" w:rsidR="00EF1F6A" w:rsidRPr="007203DD" w:rsidRDefault="00EF1F6A" w:rsidP="00EF1F6A">
      <w:pPr>
        <w:pStyle w:val="ListParagraph"/>
        <w:numPr>
          <w:ilvl w:val="0"/>
          <w:numId w:val="5"/>
        </w:numPr>
        <w:spacing w:line="240" w:lineRule="auto"/>
        <w:rPr>
          <w:rFonts w:ascii="Aptos" w:hAnsi="Aptos"/>
          <w:sz w:val="22"/>
        </w:rPr>
      </w:pPr>
      <w:r w:rsidRPr="00B63B6D">
        <w:rPr>
          <w:rFonts w:ascii="Aptos" w:hAnsi="Aptos"/>
          <w:b/>
          <w:bCs/>
          <w:sz w:val="22"/>
        </w:rPr>
        <w:t>Set amount:</w:t>
      </w:r>
      <w:r w:rsidRPr="007203DD">
        <w:rPr>
          <w:rFonts w:ascii="Aptos" w:hAnsi="Aptos"/>
          <w:sz w:val="22"/>
        </w:rPr>
        <w:t xml:space="preserve"> The opportunity provides a set amount of financial aid.</w:t>
      </w:r>
      <w:r w:rsidR="001849A3">
        <w:rPr>
          <w:rFonts w:ascii="Aptos" w:hAnsi="Aptos"/>
          <w:sz w:val="22"/>
        </w:rPr>
        <w:t xml:space="preserve"> </w:t>
      </w:r>
      <w:r w:rsidR="00B353F8">
        <w:rPr>
          <w:rFonts w:ascii="Aptos" w:hAnsi="Aptos"/>
          <w:sz w:val="22"/>
        </w:rPr>
        <w:t xml:space="preserve">For example, a scholarship might provide $2,000 per semester. </w:t>
      </w:r>
    </w:p>
    <w:p w14:paraId="64FC4F02" w14:textId="7F0F9AA7" w:rsidR="00EF1F6A" w:rsidRPr="007203DD" w:rsidRDefault="3E1474B9" w:rsidP="00EF1F6A">
      <w:pPr>
        <w:pStyle w:val="ListParagraph"/>
        <w:numPr>
          <w:ilvl w:val="0"/>
          <w:numId w:val="5"/>
        </w:numPr>
        <w:spacing w:line="240" w:lineRule="auto"/>
        <w:rPr>
          <w:rFonts w:ascii="Aptos" w:hAnsi="Aptos"/>
          <w:sz w:val="22"/>
        </w:rPr>
      </w:pPr>
      <w:r w:rsidRPr="00B63B6D">
        <w:rPr>
          <w:rFonts w:ascii="Aptos" w:hAnsi="Aptos"/>
          <w:b/>
          <w:bCs/>
          <w:sz w:val="22"/>
        </w:rPr>
        <w:t>Tuition:</w:t>
      </w:r>
      <w:r w:rsidRPr="007203DD">
        <w:rPr>
          <w:rFonts w:ascii="Aptos" w:hAnsi="Aptos"/>
          <w:sz w:val="22"/>
        </w:rPr>
        <w:t xml:space="preserve"> The opportunity covers </w:t>
      </w:r>
      <w:r w:rsidR="00837FAF">
        <w:rPr>
          <w:rFonts w:ascii="Aptos" w:hAnsi="Aptos"/>
          <w:sz w:val="22"/>
        </w:rPr>
        <w:t xml:space="preserve">up to </w:t>
      </w:r>
      <w:r w:rsidR="00FE2D3E">
        <w:rPr>
          <w:rFonts w:ascii="Aptos" w:hAnsi="Aptos"/>
          <w:sz w:val="22"/>
        </w:rPr>
        <w:t xml:space="preserve">the cost of </w:t>
      </w:r>
      <w:r w:rsidR="00837FAF">
        <w:rPr>
          <w:rFonts w:ascii="Aptos" w:hAnsi="Aptos"/>
          <w:sz w:val="22"/>
        </w:rPr>
        <w:t xml:space="preserve">full </w:t>
      </w:r>
      <w:r w:rsidRPr="007203DD">
        <w:rPr>
          <w:rFonts w:ascii="Aptos" w:hAnsi="Aptos"/>
          <w:sz w:val="22"/>
        </w:rPr>
        <w:t>tuition</w:t>
      </w:r>
      <w:r w:rsidR="00837FAF">
        <w:rPr>
          <w:rFonts w:ascii="Aptos" w:hAnsi="Aptos"/>
          <w:sz w:val="22"/>
        </w:rPr>
        <w:t xml:space="preserve">. </w:t>
      </w:r>
      <w:r w:rsidR="00585841">
        <w:rPr>
          <w:rFonts w:ascii="Aptos" w:hAnsi="Aptos"/>
          <w:sz w:val="22"/>
        </w:rPr>
        <w:t xml:space="preserve">Notably, this sometimes excludes fees. </w:t>
      </w:r>
      <w:r w:rsidRPr="007203DD">
        <w:rPr>
          <w:rFonts w:ascii="Aptos" w:hAnsi="Aptos"/>
          <w:sz w:val="22"/>
        </w:rPr>
        <w:t xml:space="preserve">We specify whether an opportunity only covers tuition in the opportunity’s </w:t>
      </w:r>
      <w:r w:rsidRPr="007203DD">
        <w:rPr>
          <w:rFonts w:ascii="Aptos" w:hAnsi="Aptos"/>
          <w:i/>
          <w:iCs/>
          <w:sz w:val="22"/>
        </w:rPr>
        <w:t>Additional Information</w:t>
      </w:r>
      <w:r w:rsidRPr="007203DD">
        <w:rPr>
          <w:rFonts w:ascii="Aptos" w:hAnsi="Aptos"/>
          <w:sz w:val="22"/>
        </w:rPr>
        <w:t>.</w:t>
      </w:r>
    </w:p>
    <w:p w14:paraId="0E435D56" w14:textId="7C1A83E8" w:rsidR="003247B5" w:rsidRPr="007203DD" w:rsidRDefault="003247B5" w:rsidP="00EF1F6A">
      <w:pPr>
        <w:pStyle w:val="ListParagraph"/>
        <w:numPr>
          <w:ilvl w:val="0"/>
          <w:numId w:val="5"/>
        </w:numPr>
        <w:spacing w:line="240" w:lineRule="auto"/>
        <w:rPr>
          <w:rFonts w:ascii="Aptos" w:hAnsi="Aptos"/>
          <w:sz w:val="22"/>
        </w:rPr>
      </w:pPr>
      <w:r w:rsidRPr="00B63B6D">
        <w:rPr>
          <w:rFonts w:ascii="Aptos" w:hAnsi="Aptos"/>
          <w:b/>
          <w:bCs/>
          <w:sz w:val="22"/>
        </w:rPr>
        <w:t>Cost of attendance</w:t>
      </w:r>
      <w:r w:rsidRPr="007203DD">
        <w:rPr>
          <w:rFonts w:ascii="Aptos" w:hAnsi="Aptos"/>
          <w:sz w:val="22"/>
        </w:rPr>
        <w:t xml:space="preserve">: The opportunity covers </w:t>
      </w:r>
      <w:r w:rsidR="00585841">
        <w:rPr>
          <w:rFonts w:ascii="Aptos" w:hAnsi="Aptos"/>
          <w:sz w:val="22"/>
        </w:rPr>
        <w:t xml:space="preserve">up to </w:t>
      </w:r>
      <w:r w:rsidRPr="007203DD">
        <w:rPr>
          <w:rFonts w:ascii="Aptos" w:hAnsi="Aptos"/>
          <w:sz w:val="22"/>
        </w:rPr>
        <w:t>the entire projected costs of attendance, including tuition/fees, books, and housing.</w:t>
      </w:r>
    </w:p>
    <w:p w14:paraId="1CB5C9E8" w14:textId="36D4CD7B" w:rsidR="003247B5" w:rsidRPr="007203DD" w:rsidRDefault="003247B5" w:rsidP="00EF1F6A">
      <w:pPr>
        <w:pStyle w:val="ListParagraph"/>
        <w:numPr>
          <w:ilvl w:val="0"/>
          <w:numId w:val="5"/>
        </w:numPr>
        <w:spacing w:line="240" w:lineRule="auto"/>
        <w:rPr>
          <w:rFonts w:ascii="Aptos" w:hAnsi="Aptos"/>
          <w:sz w:val="22"/>
        </w:rPr>
      </w:pPr>
      <w:r w:rsidRPr="00B63B6D">
        <w:rPr>
          <w:rFonts w:ascii="Aptos" w:hAnsi="Aptos"/>
          <w:b/>
          <w:bCs/>
          <w:sz w:val="22"/>
        </w:rPr>
        <w:t xml:space="preserve">In-state </w:t>
      </w:r>
      <w:r w:rsidR="00BA0A7C" w:rsidRPr="00B63B6D">
        <w:rPr>
          <w:rFonts w:ascii="Aptos" w:hAnsi="Aptos"/>
          <w:b/>
          <w:bCs/>
          <w:sz w:val="22"/>
        </w:rPr>
        <w:t xml:space="preserve">tuition rate </w:t>
      </w:r>
      <w:r w:rsidRPr="00B63B6D">
        <w:rPr>
          <w:rFonts w:ascii="Aptos" w:hAnsi="Aptos"/>
          <w:b/>
          <w:bCs/>
          <w:sz w:val="22"/>
        </w:rPr>
        <w:t xml:space="preserve">reclassification: </w:t>
      </w:r>
      <w:r w:rsidRPr="007203DD">
        <w:rPr>
          <w:rFonts w:ascii="Aptos" w:hAnsi="Aptos"/>
          <w:sz w:val="22"/>
        </w:rPr>
        <w:t xml:space="preserve">The opportunity reclassifies an out-of-state </w:t>
      </w:r>
      <w:r w:rsidR="00BA0A7C">
        <w:rPr>
          <w:rFonts w:ascii="Aptos" w:hAnsi="Aptos"/>
          <w:sz w:val="22"/>
        </w:rPr>
        <w:t xml:space="preserve">resident </w:t>
      </w:r>
      <w:r w:rsidRPr="007203DD">
        <w:rPr>
          <w:rFonts w:ascii="Aptos" w:hAnsi="Aptos"/>
          <w:sz w:val="22"/>
        </w:rPr>
        <w:t>student as in-state</w:t>
      </w:r>
      <w:r w:rsidR="00BA0A7C">
        <w:rPr>
          <w:rFonts w:ascii="Aptos" w:hAnsi="Aptos"/>
          <w:sz w:val="22"/>
        </w:rPr>
        <w:t xml:space="preserve"> for tuition purposes</w:t>
      </w:r>
      <w:r w:rsidRPr="007203DD">
        <w:rPr>
          <w:rFonts w:ascii="Aptos" w:hAnsi="Aptos"/>
          <w:sz w:val="22"/>
        </w:rPr>
        <w:t>, meaning the student pays a discounted tuition rate</w:t>
      </w:r>
      <w:r w:rsidR="00BA0A7C">
        <w:rPr>
          <w:rFonts w:ascii="Aptos" w:hAnsi="Aptos"/>
          <w:sz w:val="22"/>
        </w:rPr>
        <w:t xml:space="preserve"> compared to what they would usually pay as an out-of-state resident.</w:t>
      </w:r>
    </w:p>
    <w:p w14:paraId="15FA2F06" w14:textId="5D7E8594" w:rsidR="003247B5" w:rsidRPr="007203DD" w:rsidRDefault="003247B5" w:rsidP="00EF1F6A">
      <w:pPr>
        <w:pStyle w:val="ListParagraph"/>
        <w:numPr>
          <w:ilvl w:val="0"/>
          <w:numId w:val="5"/>
        </w:numPr>
        <w:spacing w:line="240" w:lineRule="auto"/>
        <w:rPr>
          <w:rFonts w:ascii="Aptos" w:hAnsi="Aptos"/>
          <w:sz w:val="22"/>
        </w:rPr>
      </w:pPr>
      <w:r w:rsidRPr="00B63B6D">
        <w:rPr>
          <w:rFonts w:ascii="Aptos" w:hAnsi="Aptos"/>
          <w:b/>
          <w:bCs/>
          <w:sz w:val="22"/>
        </w:rPr>
        <w:t>Stipend:</w:t>
      </w:r>
      <w:r w:rsidRPr="007203DD">
        <w:rPr>
          <w:rFonts w:ascii="Aptos" w:hAnsi="Aptos"/>
          <w:sz w:val="22"/>
        </w:rPr>
        <w:t xml:space="preserve"> The opportunity provides stipend payments. Stipends may be in addition to other aid such as tuition, or for specific student activities such as summer housing.</w:t>
      </w:r>
    </w:p>
    <w:p w14:paraId="7E6EBC60" w14:textId="5D256C9C" w:rsidR="003247B5" w:rsidRPr="007203DD" w:rsidRDefault="1AC3B3AE" w:rsidP="00B51A46">
      <w:pPr>
        <w:spacing w:line="240" w:lineRule="auto"/>
        <w:rPr>
          <w:rFonts w:ascii="Aptos" w:hAnsi="Aptos"/>
          <w:sz w:val="22"/>
        </w:rPr>
      </w:pPr>
      <w:r w:rsidRPr="007203DD">
        <w:rPr>
          <w:rFonts w:ascii="Aptos" w:hAnsi="Aptos"/>
          <w:b/>
          <w:bCs/>
          <w:sz w:val="22"/>
        </w:rPr>
        <w:t xml:space="preserve">Funding Renewable: </w:t>
      </w:r>
      <w:r w:rsidRPr="007203DD">
        <w:rPr>
          <w:rFonts w:ascii="Aptos" w:hAnsi="Aptos"/>
          <w:sz w:val="22"/>
        </w:rPr>
        <w:t>Refers to opportunities that are renewable for multiple academic terms</w:t>
      </w:r>
      <w:r w:rsidR="009F7672">
        <w:rPr>
          <w:rFonts w:ascii="Aptos" w:hAnsi="Aptos"/>
          <w:sz w:val="22"/>
        </w:rPr>
        <w:t xml:space="preserve"> or </w:t>
      </w:r>
      <w:r w:rsidRPr="007203DD">
        <w:rPr>
          <w:rFonts w:ascii="Aptos" w:hAnsi="Aptos"/>
          <w:sz w:val="22"/>
        </w:rPr>
        <w:t>years</w:t>
      </w:r>
      <w:r w:rsidR="009F7672">
        <w:rPr>
          <w:rFonts w:ascii="Aptos" w:hAnsi="Aptos"/>
          <w:sz w:val="22"/>
        </w:rPr>
        <w:t xml:space="preserve">. This may occur automatically or by </w:t>
      </w:r>
      <w:r w:rsidRPr="007203DD">
        <w:rPr>
          <w:rFonts w:ascii="Aptos" w:hAnsi="Aptos"/>
          <w:sz w:val="22"/>
        </w:rPr>
        <w:t>application</w:t>
      </w:r>
      <w:r w:rsidR="009F7672">
        <w:rPr>
          <w:rFonts w:ascii="Aptos" w:hAnsi="Aptos"/>
          <w:sz w:val="22"/>
        </w:rPr>
        <w:t xml:space="preserve">. </w:t>
      </w:r>
    </w:p>
    <w:p w14:paraId="66CD23EA" w14:textId="33B0C15D" w:rsidR="002D7705" w:rsidRPr="007203DD" w:rsidRDefault="1AC3B3AE" w:rsidP="00D97B3A">
      <w:pPr>
        <w:spacing w:line="240" w:lineRule="auto"/>
        <w:rPr>
          <w:rFonts w:ascii="Aptos" w:hAnsi="Aptos"/>
          <w:sz w:val="22"/>
        </w:rPr>
      </w:pPr>
      <w:r w:rsidRPr="007203DD">
        <w:rPr>
          <w:rFonts w:ascii="Aptos" w:hAnsi="Aptos"/>
          <w:b/>
          <w:bCs/>
          <w:sz w:val="22"/>
        </w:rPr>
        <w:t xml:space="preserve">Funding Universally Offered: </w:t>
      </w:r>
      <w:r w:rsidRPr="007203DD">
        <w:rPr>
          <w:rFonts w:ascii="Aptos" w:hAnsi="Aptos"/>
          <w:sz w:val="22"/>
        </w:rPr>
        <w:t>Refers to whether the opportunity is awarded to all students who meet eligibility requirements. Non-universal funding refers to opportunities limited to a specific number of eligible students</w:t>
      </w:r>
      <w:r w:rsidR="00D20DDA">
        <w:rPr>
          <w:rFonts w:ascii="Aptos" w:hAnsi="Aptos"/>
          <w:sz w:val="22"/>
        </w:rPr>
        <w:t xml:space="preserve"> and may be competitive in design</w:t>
      </w:r>
      <w:r w:rsidRPr="007203DD">
        <w:rPr>
          <w:rFonts w:ascii="Aptos" w:hAnsi="Aptos"/>
          <w:sz w:val="22"/>
        </w:rPr>
        <w:t>.</w:t>
      </w:r>
      <w:r w:rsidR="00E24762">
        <w:rPr>
          <w:rFonts w:ascii="Aptos" w:hAnsi="Aptos"/>
          <w:sz w:val="22"/>
        </w:rPr>
        <w:t xml:space="preserve"> Non-universal funding usually requires additional application component</w:t>
      </w:r>
      <w:r w:rsidR="00B63B6D">
        <w:rPr>
          <w:rFonts w:ascii="Aptos" w:hAnsi="Aptos"/>
          <w:sz w:val="22"/>
        </w:rPr>
        <w:t>s to determine selection, which we include in the</w:t>
      </w:r>
      <w:r w:rsidR="00FE2D3E">
        <w:rPr>
          <w:rFonts w:ascii="Aptos" w:hAnsi="Aptos"/>
          <w:sz w:val="22"/>
        </w:rPr>
        <w:t xml:space="preserve"> opportunities’</w:t>
      </w:r>
      <w:r w:rsidR="00B63B6D">
        <w:rPr>
          <w:rFonts w:ascii="Aptos" w:hAnsi="Aptos"/>
          <w:sz w:val="22"/>
        </w:rPr>
        <w:t xml:space="preserve"> </w:t>
      </w:r>
      <w:r w:rsidR="00FE2D3E" w:rsidRPr="00FE2D3E">
        <w:rPr>
          <w:rFonts w:ascii="Aptos" w:hAnsi="Aptos"/>
          <w:i/>
          <w:iCs/>
          <w:sz w:val="22"/>
        </w:rPr>
        <w:t>A</w:t>
      </w:r>
      <w:r w:rsidR="00B63B6D" w:rsidRPr="00FE2D3E">
        <w:rPr>
          <w:rFonts w:ascii="Aptos" w:hAnsi="Aptos"/>
          <w:i/>
          <w:iCs/>
          <w:sz w:val="22"/>
        </w:rPr>
        <w:t xml:space="preserve">dditional </w:t>
      </w:r>
      <w:r w:rsidR="00FE2D3E" w:rsidRPr="00FE2D3E">
        <w:rPr>
          <w:rFonts w:ascii="Aptos" w:hAnsi="Aptos"/>
          <w:i/>
          <w:iCs/>
          <w:sz w:val="22"/>
        </w:rPr>
        <w:t>I</w:t>
      </w:r>
      <w:r w:rsidR="00B63B6D" w:rsidRPr="00FE2D3E">
        <w:rPr>
          <w:rFonts w:ascii="Aptos" w:hAnsi="Aptos"/>
          <w:i/>
          <w:iCs/>
          <w:sz w:val="22"/>
        </w:rPr>
        <w:t>nformation</w:t>
      </w:r>
      <w:r w:rsidR="00FE2D3E">
        <w:rPr>
          <w:rFonts w:ascii="Aptos" w:hAnsi="Aptos"/>
          <w:sz w:val="22"/>
        </w:rPr>
        <w:t>.</w:t>
      </w:r>
    </w:p>
    <w:sectPr w:rsidR="002D7705" w:rsidRPr="00720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2C7"/>
    <w:multiLevelType w:val="hybridMultilevel"/>
    <w:tmpl w:val="19BE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438A"/>
    <w:multiLevelType w:val="hybridMultilevel"/>
    <w:tmpl w:val="9C0E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B4D60"/>
    <w:multiLevelType w:val="hybridMultilevel"/>
    <w:tmpl w:val="6364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365C9"/>
    <w:multiLevelType w:val="hybridMultilevel"/>
    <w:tmpl w:val="5376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01281"/>
    <w:multiLevelType w:val="hybridMultilevel"/>
    <w:tmpl w:val="35AC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023978">
    <w:abstractNumId w:val="0"/>
  </w:num>
  <w:num w:numId="2" w16cid:durableId="1420979268">
    <w:abstractNumId w:val="2"/>
  </w:num>
  <w:num w:numId="3" w16cid:durableId="1545407880">
    <w:abstractNumId w:val="3"/>
  </w:num>
  <w:num w:numId="4" w16cid:durableId="1060249465">
    <w:abstractNumId w:val="1"/>
  </w:num>
  <w:num w:numId="5" w16cid:durableId="1032070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3A"/>
    <w:rsid w:val="000C733B"/>
    <w:rsid w:val="0010612F"/>
    <w:rsid w:val="00107263"/>
    <w:rsid w:val="0012337E"/>
    <w:rsid w:val="00152A3A"/>
    <w:rsid w:val="001849A3"/>
    <w:rsid w:val="001917E2"/>
    <w:rsid w:val="001F5C4A"/>
    <w:rsid w:val="0020070D"/>
    <w:rsid w:val="00202707"/>
    <w:rsid w:val="00234E66"/>
    <w:rsid w:val="00263883"/>
    <w:rsid w:val="0026730C"/>
    <w:rsid w:val="00296EC0"/>
    <w:rsid w:val="002A19E7"/>
    <w:rsid w:val="002B3F25"/>
    <w:rsid w:val="002D5A61"/>
    <w:rsid w:val="002D7705"/>
    <w:rsid w:val="00322844"/>
    <w:rsid w:val="003247B5"/>
    <w:rsid w:val="003E44DA"/>
    <w:rsid w:val="003F767D"/>
    <w:rsid w:val="00402F30"/>
    <w:rsid w:val="0040792F"/>
    <w:rsid w:val="00410802"/>
    <w:rsid w:val="00415410"/>
    <w:rsid w:val="00416302"/>
    <w:rsid w:val="0042456B"/>
    <w:rsid w:val="0044509B"/>
    <w:rsid w:val="00465D01"/>
    <w:rsid w:val="0047227A"/>
    <w:rsid w:val="004C7A57"/>
    <w:rsid w:val="004D0429"/>
    <w:rsid w:val="004E7E32"/>
    <w:rsid w:val="005165A0"/>
    <w:rsid w:val="00520B03"/>
    <w:rsid w:val="00530724"/>
    <w:rsid w:val="005622B8"/>
    <w:rsid w:val="00573E6D"/>
    <w:rsid w:val="00583CD7"/>
    <w:rsid w:val="00585841"/>
    <w:rsid w:val="005A4571"/>
    <w:rsid w:val="005A5DD9"/>
    <w:rsid w:val="005A630A"/>
    <w:rsid w:val="005B3AE7"/>
    <w:rsid w:val="0061060E"/>
    <w:rsid w:val="006655BE"/>
    <w:rsid w:val="006B040D"/>
    <w:rsid w:val="006B6996"/>
    <w:rsid w:val="006C44EB"/>
    <w:rsid w:val="006C58E3"/>
    <w:rsid w:val="006E5746"/>
    <w:rsid w:val="00712821"/>
    <w:rsid w:val="0071727E"/>
    <w:rsid w:val="007203DD"/>
    <w:rsid w:val="007204B7"/>
    <w:rsid w:val="00761682"/>
    <w:rsid w:val="007A1E0D"/>
    <w:rsid w:val="007A6FF0"/>
    <w:rsid w:val="007A76C9"/>
    <w:rsid w:val="007B478C"/>
    <w:rsid w:val="00807163"/>
    <w:rsid w:val="00837FAF"/>
    <w:rsid w:val="008627BF"/>
    <w:rsid w:val="00892D8E"/>
    <w:rsid w:val="008A5CF4"/>
    <w:rsid w:val="008C0872"/>
    <w:rsid w:val="008E201C"/>
    <w:rsid w:val="008E6D9A"/>
    <w:rsid w:val="00900ED5"/>
    <w:rsid w:val="00906C94"/>
    <w:rsid w:val="0093050A"/>
    <w:rsid w:val="00943CC4"/>
    <w:rsid w:val="009524A4"/>
    <w:rsid w:val="00982A98"/>
    <w:rsid w:val="009A4C81"/>
    <w:rsid w:val="009B2A30"/>
    <w:rsid w:val="009F7672"/>
    <w:rsid w:val="00A01FE1"/>
    <w:rsid w:val="00A36368"/>
    <w:rsid w:val="00A4721E"/>
    <w:rsid w:val="00A837D5"/>
    <w:rsid w:val="00AA63DF"/>
    <w:rsid w:val="00AF7285"/>
    <w:rsid w:val="00B22E58"/>
    <w:rsid w:val="00B277C0"/>
    <w:rsid w:val="00B353F8"/>
    <w:rsid w:val="00B51A46"/>
    <w:rsid w:val="00B63B6D"/>
    <w:rsid w:val="00BA045E"/>
    <w:rsid w:val="00BA0A7C"/>
    <w:rsid w:val="00BD1352"/>
    <w:rsid w:val="00BE03D5"/>
    <w:rsid w:val="00BE230E"/>
    <w:rsid w:val="00BE4960"/>
    <w:rsid w:val="00C67360"/>
    <w:rsid w:val="00C84BAF"/>
    <w:rsid w:val="00C932C4"/>
    <w:rsid w:val="00C94272"/>
    <w:rsid w:val="00C95847"/>
    <w:rsid w:val="00CA7A92"/>
    <w:rsid w:val="00CB784B"/>
    <w:rsid w:val="00CD47B9"/>
    <w:rsid w:val="00CF6E97"/>
    <w:rsid w:val="00D05BD7"/>
    <w:rsid w:val="00D11141"/>
    <w:rsid w:val="00D14208"/>
    <w:rsid w:val="00D20DDA"/>
    <w:rsid w:val="00D47DD1"/>
    <w:rsid w:val="00D568EC"/>
    <w:rsid w:val="00D64955"/>
    <w:rsid w:val="00D85438"/>
    <w:rsid w:val="00D97B3A"/>
    <w:rsid w:val="00DA645C"/>
    <w:rsid w:val="00DE3155"/>
    <w:rsid w:val="00E24762"/>
    <w:rsid w:val="00E27AE1"/>
    <w:rsid w:val="00E8065A"/>
    <w:rsid w:val="00E84C20"/>
    <w:rsid w:val="00E86FF3"/>
    <w:rsid w:val="00EA175B"/>
    <w:rsid w:val="00EA7195"/>
    <w:rsid w:val="00EB484F"/>
    <w:rsid w:val="00EF1F6A"/>
    <w:rsid w:val="00F34F02"/>
    <w:rsid w:val="00F45680"/>
    <w:rsid w:val="00F66688"/>
    <w:rsid w:val="00F833E1"/>
    <w:rsid w:val="00F851FC"/>
    <w:rsid w:val="00F958E4"/>
    <w:rsid w:val="00FE083D"/>
    <w:rsid w:val="00FE2D3E"/>
    <w:rsid w:val="19C173FF"/>
    <w:rsid w:val="1AC3B3AE"/>
    <w:rsid w:val="1E3BE0CE"/>
    <w:rsid w:val="3E1474B9"/>
    <w:rsid w:val="499BA664"/>
    <w:rsid w:val="5B449D42"/>
    <w:rsid w:val="75690C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2FA4"/>
  <w15:chartTrackingRefBased/>
  <w15:docId w15:val="{8579450F-8FA7-4513-A85F-AA4EB95F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30724"/>
    <w:pPr>
      <w:spacing w:after="0" w:line="276" w:lineRule="auto"/>
      <w:jc w:val="center"/>
      <w:outlineLvl w:val="0"/>
    </w:pPr>
    <w:rPr>
      <w:rFonts w:eastAsia="Calibri" w:cs="Arial"/>
      <w:b/>
      <w:caps/>
      <w:szCs w:val="18"/>
    </w:rPr>
  </w:style>
  <w:style w:type="paragraph" w:styleId="Heading2">
    <w:name w:val="heading 2"/>
    <w:basedOn w:val="Normal"/>
    <w:next w:val="Normal"/>
    <w:link w:val="Heading2Char"/>
    <w:autoRedefine/>
    <w:uiPriority w:val="9"/>
    <w:semiHidden/>
    <w:unhideWhenUsed/>
    <w:qFormat/>
    <w:rsid w:val="00530724"/>
    <w:pPr>
      <w:keepNext/>
      <w:keepLines/>
      <w:spacing w:before="40" w:after="0" w:line="259" w:lineRule="auto"/>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530724"/>
    <w:pPr>
      <w:keepNext/>
      <w:keepLines/>
      <w:spacing w:before="40" w:after="0" w:line="259" w:lineRule="auto"/>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D97B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7B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7B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7B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7B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7B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724"/>
    <w:rPr>
      <w:rFonts w:eastAsia="Calibri" w:cs="Arial"/>
      <w:b/>
      <w:caps/>
      <w:szCs w:val="18"/>
    </w:rPr>
  </w:style>
  <w:style w:type="paragraph" w:styleId="TOC1">
    <w:name w:val="toc 1"/>
    <w:basedOn w:val="Normal"/>
    <w:next w:val="Normal"/>
    <w:autoRedefine/>
    <w:uiPriority w:val="39"/>
    <w:unhideWhenUsed/>
    <w:rsid w:val="00530724"/>
    <w:pPr>
      <w:spacing w:after="100" w:line="259" w:lineRule="auto"/>
    </w:pPr>
    <w:rPr>
      <w:rFonts w:cs="Times New Roman"/>
      <w:szCs w:val="24"/>
    </w:rPr>
  </w:style>
  <w:style w:type="character" w:customStyle="1" w:styleId="Heading2Char">
    <w:name w:val="Heading 2 Char"/>
    <w:basedOn w:val="DefaultParagraphFont"/>
    <w:link w:val="Heading2"/>
    <w:uiPriority w:val="9"/>
    <w:semiHidden/>
    <w:rsid w:val="00530724"/>
    <w:rPr>
      <w:rFonts w:eastAsiaTheme="majorEastAsia" w:cstheme="majorBidi"/>
      <w:b/>
      <w:szCs w:val="26"/>
    </w:rPr>
  </w:style>
  <w:style w:type="paragraph" w:styleId="TOC2">
    <w:name w:val="toc 2"/>
    <w:basedOn w:val="Normal"/>
    <w:next w:val="Normal"/>
    <w:autoRedefine/>
    <w:uiPriority w:val="39"/>
    <w:semiHidden/>
    <w:unhideWhenUsed/>
    <w:rsid w:val="00530724"/>
    <w:pPr>
      <w:spacing w:after="100" w:line="259" w:lineRule="auto"/>
      <w:ind w:left="240"/>
    </w:pPr>
    <w:rPr>
      <w:rFonts w:cs="Times New Roman"/>
      <w:b/>
      <w:szCs w:val="24"/>
    </w:rPr>
  </w:style>
  <w:style w:type="character" w:customStyle="1" w:styleId="Heading3Char">
    <w:name w:val="Heading 3 Char"/>
    <w:basedOn w:val="DefaultParagraphFont"/>
    <w:link w:val="Heading3"/>
    <w:uiPriority w:val="9"/>
    <w:semiHidden/>
    <w:rsid w:val="00530724"/>
    <w:rPr>
      <w:rFonts w:eastAsiaTheme="majorEastAsia" w:cstheme="majorBidi"/>
      <w:b/>
      <w:i/>
      <w:sz w:val="22"/>
    </w:rPr>
  </w:style>
  <w:style w:type="character" w:customStyle="1" w:styleId="Heading4Char">
    <w:name w:val="Heading 4 Char"/>
    <w:basedOn w:val="DefaultParagraphFont"/>
    <w:link w:val="Heading4"/>
    <w:uiPriority w:val="9"/>
    <w:semiHidden/>
    <w:rsid w:val="00D97B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7B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7B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7B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7B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7B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7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B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B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7B3A"/>
    <w:pPr>
      <w:spacing w:before="160"/>
      <w:jc w:val="center"/>
    </w:pPr>
    <w:rPr>
      <w:i/>
      <w:iCs/>
      <w:color w:val="404040" w:themeColor="text1" w:themeTint="BF"/>
    </w:rPr>
  </w:style>
  <w:style w:type="character" w:customStyle="1" w:styleId="QuoteChar">
    <w:name w:val="Quote Char"/>
    <w:basedOn w:val="DefaultParagraphFont"/>
    <w:link w:val="Quote"/>
    <w:uiPriority w:val="29"/>
    <w:rsid w:val="00D97B3A"/>
    <w:rPr>
      <w:i/>
      <w:iCs/>
      <w:color w:val="404040" w:themeColor="text1" w:themeTint="BF"/>
    </w:rPr>
  </w:style>
  <w:style w:type="paragraph" w:styleId="ListParagraph">
    <w:name w:val="List Paragraph"/>
    <w:basedOn w:val="Normal"/>
    <w:uiPriority w:val="34"/>
    <w:qFormat/>
    <w:rsid w:val="00D97B3A"/>
    <w:pPr>
      <w:ind w:left="720"/>
      <w:contextualSpacing/>
    </w:pPr>
  </w:style>
  <w:style w:type="character" w:styleId="IntenseEmphasis">
    <w:name w:val="Intense Emphasis"/>
    <w:basedOn w:val="DefaultParagraphFont"/>
    <w:uiPriority w:val="21"/>
    <w:qFormat/>
    <w:rsid w:val="00D97B3A"/>
    <w:rPr>
      <w:i/>
      <w:iCs/>
      <w:color w:val="0F4761" w:themeColor="accent1" w:themeShade="BF"/>
    </w:rPr>
  </w:style>
  <w:style w:type="paragraph" w:styleId="IntenseQuote">
    <w:name w:val="Intense Quote"/>
    <w:basedOn w:val="Normal"/>
    <w:next w:val="Normal"/>
    <w:link w:val="IntenseQuoteChar"/>
    <w:uiPriority w:val="30"/>
    <w:qFormat/>
    <w:rsid w:val="00D97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B3A"/>
    <w:rPr>
      <w:i/>
      <w:iCs/>
      <w:color w:val="0F4761" w:themeColor="accent1" w:themeShade="BF"/>
    </w:rPr>
  </w:style>
  <w:style w:type="character" w:styleId="IntenseReference">
    <w:name w:val="Intense Reference"/>
    <w:basedOn w:val="DefaultParagraphFont"/>
    <w:uiPriority w:val="32"/>
    <w:qFormat/>
    <w:rsid w:val="00D97B3A"/>
    <w:rPr>
      <w:b/>
      <w:bCs/>
      <w:smallCaps/>
      <w:color w:val="0F4761" w:themeColor="accent1" w:themeShade="BF"/>
      <w:spacing w:val="5"/>
    </w:rPr>
  </w:style>
  <w:style w:type="character" w:styleId="Hyperlink">
    <w:name w:val="Hyperlink"/>
    <w:basedOn w:val="DefaultParagraphFont"/>
    <w:uiPriority w:val="99"/>
    <w:unhideWhenUsed/>
    <w:rsid w:val="00D97B3A"/>
    <w:rPr>
      <w:color w:val="467886" w:themeColor="hyperlink"/>
      <w:u w:val="single"/>
    </w:rPr>
  </w:style>
  <w:style w:type="character" w:styleId="UnresolvedMention">
    <w:name w:val="Unresolved Mention"/>
    <w:basedOn w:val="DefaultParagraphFont"/>
    <w:uiPriority w:val="99"/>
    <w:semiHidden/>
    <w:unhideWhenUsed/>
    <w:rsid w:val="00D97B3A"/>
    <w:rPr>
      <w:color w:val="605E5C"/>
      <w:shd w:val="clear" w:color="auto" w:fill="E1DFDD"/>
    </w:rPr>
  </w:style>
  <w:style w:type="character" w:styleId="CommentReference">
    <w:name w:val="annotation reference"/>
    <w:basedOn w:val="DefaultParagraphFont"/>
    <w:uiPriority w:val="99"/>
    <w:semiHidden/>
    <w:unhideWhenUsed/>
    <w:rsid w:val="00EA175B"/>
    <w:rPr>
      <w:sz w:val="16"/>
      <w:szCs w:val="16"/>
    </w:rPr>
  </w:style>
  <w:style w:type="paragraph" w:styleId="CommentText">
    <w:name w:val="annotation text"/>
    <w:basedOn w:val="Normal"/>
    <w:link w:val="CommentTextChar"/>
    <w:uiPriority w:val="99"/>
    <w:unhideWhenUsed/>
    <w:rsid w:val="00EA175B"/>
    <w:pPr>
      <w:spacing w:line="240" w:lineRule="auto"/>
    </w:pPr>
    <w:rPr>
      <w:sz w:val="20"/>
      <w:szCs w:val="20"/>
    </w:rPr>
  </w:style>
  <w:style w:type="character" w:customStyle="1" w:styleId="CommentTextChar">
    <w:name w:val="Comment Text Char"/>
    <w:basedOn w:val="DefaultParagraphFont"/>
    <w:link w:val="CommentText"/>
    <w:uiPriority w:val="99"/>
    <w:rsid w:val="00EA175B"/>
    <w:rPr>
      <w:sz w:val="20"/>
      <w:szCs w:val="20"/>
    </w:rPr>
  </w:style>
  <w:style w:type="paragraph" w:styleId="CommentSubject">
    <w:name w:val="annotation subject"/>
    <w:basedOn w:val="CommentText"/>
    <w:next w:val="CommentText"/>
    <w:link w:val="CommentSubjectChar"/>
    <w:uiPriority w:val="99"/>
    <w:semiHidden/>
    <w:unhideWhenUsed/>
    <w:rsid w:val="00EA175B"/>
    <w:rPr>
      <w:b/>
      <w:bCs/>
    </w:rPr>
  </w:style>
  <w:style w:type="character" w:customStyle="1" w:styleId="CommentSubjectChar">
    <w:name w:val="Comment Subject Char"/>
    <w:basedOn w:val="CommentTextChar"/>
    <w:link w:val="CommentSubject"/>
    <w:uiPriority w:val="99"/>
    <w:semiHidden/>
    <w:rsid w:val="00EA175B"/>
    <w:rPr>
      <w:b/>
      <w:bCs/>
      <w:sz w:val="20"/>
      <w:szCs w:val="20"/>
    </w:rPr>
  </w:style>
  <w:style w:type="paragraph" w:styleId="Revision">
    <w:name w:val="Revision"/>
    <w:hidden/>
    <w:uiPriority w:val="99"/>
    <w:semiHidden/>
    <w:rsid w:val="00EA175B"/>
    <w:pPr>
      <w:spacing w:after="0" w:line="240" w:lineRule="auto"/>
    </w:pPr>
  </w:style>
  <w:style w:type="character" w:styleId="FollowedHyperlink">
    <w:name w:val="FollowedHyperlink"/>
    <w:basedOn w:val="DefaultParagraphFont"/>
    <w:uiPriority w:val="99"/>
    <w:semiHidden/>
    <w:unhideWhenUsed/>
    <w:rsid w:val="00C6736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llegeinvestor.com/37891/what-is-title-iv/?srsltid=AfmBOorOP4dbnuCyS0bMCs3S6O6lj8_AbUejg2n65BTbq0ebXV_8_iTH" TargetMode="External"/><Relationship Id="rId13" Type="http://schemas.openxmlformats.org/officeDocument/2006/relationships/hyperlink" Target="https://admissions.msu.edu/cost-aid/scholarships/first-year/native-america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ugsburg.edu/american-indian-recogni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ihec.org/tribal-colleges-universit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igfuture.collegeboard.org/plan-for-college/find-your-fit/types-of-colleges/types-of-colleges-the-basics" TargetMode="External"/><Relationship Id="rId4" Type="http://schemas.openxmlformats.org/officeDocument/2006/relationships/numbering" Target="numbering.xml"/><Relationship Id="rId9" Type="http://schemas.openxmlformats.org/officeDocument/2006/relationships/hyperlink" Target="https://tennessee.edu/" TargetMode="External"/><Relationship Id="rId14" Type="http://schemas.openxmlformats.org/officeDocument/2006/relationships/hyperlink" Target="https://studentai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D6FA3409C8B4C81A689E83C2D393E" ma:contentTypeVersion="4" ma:contentTypeDescription="Create a new document." ma:contentTypeScope="" ma:versionID="bfb8f51ff6f61473f06fbb06b77b32ab">
  <xsd:schema xmlns:xsd="http://www.w3.org/2001/XMLSchema" xmlns:xs="http://www.w3.org/2001/XMLSchema" xmlns:p="http://schemas.microsoft.com/office/2006/metadata/properties" xmlns:ns2="b0f3cf5e-7e55-470b-9189-27f60b67ca1f" targetNamespace="http://schemas.microsoft.com/office/2006/metadata/properties" ma:root="true" ma:fieldsID="f3842f6270ae1c45c6c9f1a4c039b2cd" ns2:_="">
    <xsd:import namespace="b0f3cf5e-7e55-470b-9189-27f60b67c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3cf5e-7e55-470b-9189-27f60b67c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E0943-BB22-4A29-9181-EFC6462730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7A62DD-C615-4E39-9F7C-088E2F3D5D75}">
  <ds:schemaRefs>
    <ds:schemaRef ds:uri="http://schemas.microsoft.com/sharepoint/v3/contenttype/forms"/>
  </ds:schemaRefs>
</ds:datastoreItem>
</file>

<file path=customXml/itemProps3.xml><?xml version="1.0" encoding="utf-8"?>
<ds:datastoreItem xmlns:ds="http://schemas.openxmlformats.org/officeDocument/2006/customXml" ds:itemID="{D11CA4FE-7A84-4DCF-BE0C-B60910993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3cf5e-7e55-470b-9189-27f60b67c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1366</Words>
  <Characters>7792</Characters>
  <Application>Microsoft Office Word</Application>
  <DocSecurity>0</DocSecurity>
  <Lines>64</Lines>
  <Paragraphs>18</Paragraphs>
  <ScaleCrop>false</ScaleCrop>
  <Company/>
  <LinksUpToDate>false</LinksUpToDate>
  <CharactersWithSpaces>9140</CharactersWithSpaces>
  <SharedDoc>false</SharedDoc>
  <HLinks>
    <vt:vector size="36" baseType="variant">
      <vt:variant>
        <vt:i4>8061055</vt:i4>
      </vt:variant>
      <vt:variant>
        <vt:i4>15</vt:i4>
      </vt:variant>
      <vt:variant>
        <vt:i4>0</vt:i4>
      </vt:variant>
      <vt:variant>
        <vt:i4>5</vt:i4>
      </vt:variant>
      <vt:variant>
        <vt:lpwstr>https://studentaid.gov/</vt:lpwstr>
      </vt:variant>
      <vt:variant>
        <vt:lpwstr/>
      </vt:variant>
      <vt:variant>
        <vt:i4>3276849</vt:i4>
      </vt:variant>
      <vt:variant>
        <vt:i4>12</vt:i4>
      </vt:variant>
      <vt:variant>
        <vt:i4>0</vt:i4>
      </vt:variant>
      <vt:variant>
        <vt:i4>5</vt:i4>
      </vt:variant>
      <vt:variant>
        <vt:lpwstr>https://admissions.msu.edu/cost-aid/scholarships/first-year/native-american</vt:lpwstr>
      </vt:variant>
      <vt:variant>
        <vt:lpwstr/>
      </vt:variant>
      <vt:variant>
        <vt:i4>1835039</vt:i4>
      </vt:variant>
      <vt:variant>
        <vt:i4>9</vt:i4>
      </vt:variant>
      <vt:variant>
        <vt:i4>0</vt:i4>
      </vt:variant>
      <vt:variant>
        <vt:i4>5</vt:i4>
      </vt:variant>
      <vt:variant>
        <vt:lpwstr>https://www.augsburg.edu/american-indian-recognition/</vt:lpwstr>
      </vt:variant>
      <vt:variant>
        <vt:lpwstr/>
      </vt:variant>
      <vt:variant>
        <vt:i4>7340159</vt:i4>
      </vt:variant>
      <vt:variant>
        <vt:i4>6</vt:i4>
      </vt:variant>
      <vt:variant>
        <vt:i4>0</vt:i4>
      </vt:variant>
      <vt:variant>
        <vt:i4>5</vt:i4>
      </vt:variant>
      <vt:variant>
        <vt:lpwstr>https://www.aihec.org/tribal-colleges-universities/</vt:lpwstr>
      </vt:variant>
      <vt:variant>
        <vt:lpwstr/>
      </vt:variant>
      <vt:variant>
        <vt:i4>6160401</vt:i4>
      </vt:variant>
      <vt:variant>
        <vt:i4>3</vt:i4>
      </vt:variant>
      <vt:variant>
        <vt:i4>0</vt:i4>
      </vt:variant>
      <vt:variant>
        <vt:i4>5</vt:i4>
      </vt:variant>
      <vt:variant>
        <vt:lpwstr>https://bigfuture.collegeboard.org/plan-for-college/find-your-fit/types-of-colleges/types-of-colleges-the-basics</vt:lpwstr>
      </vt:variant>
      <vt:variant>
        <vt:lpwstr/>
      </vt:variant>
      <vt:variant>
        <vt:i4>6881337</vt:i4>
      </vt:variant>
      <vt:variant>
        <vt:i4>0</vt:i4>
      </vt:variant>
      <vt:variant>
        <vt:i4>0</vt:i4>
      </vt:variant>
      <vt:variant>
        <vt:i4>5</vt:i4>
      </vt:variant>
      <vt:variant>
        <vt:lpwstr>https://tennessee.edu/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Gresham Collom</dc:creator>
  <cp:keywords/>
  <dc:description/>
  <cp:lastModifiedBy>Misti Jeffers</cp:lastModifiedBy>
  <cp:revision>97</cp:revision>
  <dcterms:created xsi:type="dcterms:W3CDTF">2025-04-17T20:52:00Z</dcterms:created>
  <dcterms:modified xsi:type="dcterms:W3CDTF">2025-04-21T20:48:00Z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0x010100887D6FA3409C8B4C81A689E83C2D393E</vt:lpwstr>
  </property>
</Properties>
</file>